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F5482" w14:textId="77777777" w:rsidR="00EC3279" w:rsidRDefault="00EC3279" w:rsidP="00EC3279">
      <w:pPr>
        <w:spacing w:after="0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4B8DE1" wp14:editId="518EBA64">
            <wp:simplePos x="0" y="0"/>
            <wp:positionH relativeFrom="margin">
              <wp:align>center</wp:align>
            </wp:positionH>
            <wp:positionV relativeFrom="paragraph">
              <wp:posOffset>247650</wp:posOffset>
            </wp:positionV>
            <wp:extent cx="2000250" cy="1983105"/>
            <wp:effectExtent l="0" t="0" r="0" b="0"/>
            <wp:wrapSquare wrapText="bothSides"/>
            <wp:docPr id="1" name="Рисунок 1" descr="но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br w:type="textWrapping" w:clear="all"/>
      </w:r>
    </w:p>
    <w:p w14:paraId="3CA9D8FE" w14:textId="77777777" w:rsidR="00EC3279" w:rsidRDefault="00EC3279" w:rsidP="00EC3279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Информационный бюллетень</w:t>
      </w:r>
    </w:p>
    <w:p w14:paraId="5AF652FA" w14:textId="78480505" w:rsidR="00EC3279" w:rsidRDefault="00EC3279" w:rsidP="00EC3279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 xml:space="preserve">№ </w:t>
      </w: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2</w:t>
      </w:r>
    </w:p>
    <w:p w14:paraId="36DA1E55" w14:textId="77777777" w:rsidR="00EC3279" w:rsidRDefault="00EC3279" w:rsidP="00EC3279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Регионального отраслевого объединения работодателей</w:t>
      </w:r>
    </w:p>
    <w:p w14:paraId="68CA70BA" w14:textId="77777777" w:rsidR="00EC3279" w:rsidRDefault="00EC3279" w:rsidP="00EC3279">
      <w:pPr>
        <w:spacing w:after="0"/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Ассоциации организаций жилищно-коммунального хозяйства Орловской области.</w:t>
      </w:r>
    </w:p>
    <w:p w14:paraId="39538535" w14:textId="493C711D" w:rsidR="00EC3279" w:rsidRDefault="00EC3279" w:rsidP="00EC3279">
      <w:pPr>
        <w:jc w:val="center"/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>февраль</w:t>
      </w:r>
      <w:r>
        <w:rPr>
          <w:rFonts w:ascii="Times New Roman" w:eastAsia="Times New Roman" w:hAnsi="Times New Roman"/>
          <w:b/>
          <w:color w:val="C00000"/>
          <w:sz w:val="40"/>
          <w:szCs w:val="40"/>
          <w:u w:val="single"/>
        </w:rPr>
        <w:t xml:space="preserve"> 2026 г.</w:t>
      </w:r>
    </w:p>
    <w:p w14:paraId="542A22D6" w14:textId="77777777" w:rsidR="00EC3279" w:rsidRDefault="00EC3279" w:rsidP="00EC3279">
      <w:pPr>
        <w:rPr>
          <w:rFonts w:ascii="Times New Roman" w:eastAsia="Times New Roman" w:hAnsi="Times New Roman"/>
          <w:b/>
          <w:color w:val="002060"/>
          <w:sz w:val="40"/>
          <w:szCs w:val="40"/>
          <w:u w:val="single"/>
        </w:rPr>
      </w:pPr>
      <w:r>
        <w:rPr>
          <w:rFonts w:ascii="Times New Roman" w:eastAsia="Times New Roman" w:hAnsi="Times New Roman"/>
          <w:b/>
          <w:color w:val="002060"/>
          <w:sz w:val="40"/>
          <w:szCs w:val="40"/>
          <w:u w:val="single"/>
        </w:rPr>
        <w:t>Содержание:</w:t>
      </w:r>
    </w:p>
    <w:p w14:paraId="6F874AC0" w14:textId="2F4CAA41" w:rsidR="00EC3279" w:rsidRDefault="00EC3279" w:rsidP="00EC3279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>
        <w:rPr>
          <w:rFonts w:ascii="Palatino Linotype" w:eastAsia="Times New Roman" w:hAnsi="Palatino Linotype"/>
          <w:b/>
          <w:color w:val="002060"/>
          <w:sz w:val="32"/>
          <w:szCs w:val="32"/>
        </w:rPr>
        <w:t>Главные</w:t>
      </w:r>
      <w:r w:rsidRPr="00D43FB7">
        <w:rPr>
          <w:rFonts w:ascii="Palatino Linotype" w:eastAsia="Times New Roman" w:hAnsi="Palatino Linotype"/>
          <w:b/>
          <w:color w:val="002060"/>
          <w:sz w:val="32"/>
          <w:szCs w:val="32"/>
        </w:rPr>
        <w:t xml:space="preserve"> новости отрасли</w:t>
      </w:r>
    </w:p>
    <w:p w14:paraId="5B8B15B0" w14:textId="77777777" w:rsidR="00EC3279" w:rsidRPr="00EC3279" w:rsidRDefault="00EC3279" w:rsidP="00EC3279">
      <w:pPr>
        <w:pStyle w:val="a3"/>
        <w:numPr>
          <w:ilvl w:val="0"/>
          <w:numId w:val="1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</w:rPr>
        <w:t>Как УО входят в новую реальность коммуникаций МАХ.</w:t>
      </w:r>
    </w:p>
    <w:p w14:paraId="506BD284" w14:textId="77777777" w:rsidR="00EC3279" w:rsidRPr="00EC3279" w:rsidRDefault="00EC3279" w:rsidP="00EC3279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 w:rsidRPr="00EC3279">
        <w:rPr>
          <w:rFonts w:ascii="Palatino Linotype" w:eastAsia="Times New Roman" w:hAnsi="Palatino Linotype"/>
          <w:b/>
          <w:color w:val="002060"/>
          <w:sz w:val="32"/>
          <w:szCs w:val="32"/>
        </w:rPr>
        <w:t>Работа с жителями в MAX: как УО создать и вести информационный канал</w:t>
      </w:r>
    </w:p>
    <w:p w14:paraId="184F199F" w14:textId="77777777" w:rsidR="00EC3279" w:rsidRPr="00EC3279" w:rsidRDefault="00EC3279" w:rsidP="00EC3279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 w:rsidRPr="00EC3279">
        <w:rPr>
          <w:rFonts w:ascii="Palatino Linotype" w:eastAsia="Times New Roman" w:hAnsi="Palatino Linotype"/>
          <w:b/>
          <w:color w:val="002060"/>
          <w:sz w:val="32"/>
          <w:szCs w:val="32"/>
        </w:rPr>
        <w:t>Как изменились требования к годовому отчёту</w:t>
      </w:r>
    </w:p>
    <w:p w14:paraId="5371F521" w14:textId="77777777" w:rsidR="00EC3279" w:rsidRPr="00EC3279" w:rsidRDefault="00EC3279" w:rsidP="00EC3279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 w:rsidRPr="00EC3279">
        <w:rPr>
          <w:rFonts w:ascii="Palatino Linotype" w:eastAsia="Times New Roman" w:hAnsi="Palatino Linotype"/>
          <w:b/>
          <w:color w:val="002060"/>
          <w:sz w:val="32"/>
          <w:szCs w:val="32"/>
        </w:rPr>
        <w:t>Как обязать собственника пристройки платить за содержание МКД</w:t>
      </w:r>
    </w:p>
    <w:p w14:paraId="5A8C3E76" w14:textId="77777777" w:rsidR="00B9508D" w:rsidRPr="00B9508D" w:rsidRDefault="00B9508D" w:rsidP="00B9508D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 w:rsidRPr="00B9508D">
        <w:rPr>
          <w:rFonts w:ascii="Palatino Linotype" w:eastAsia="Times New Roman" w:hAnsi="Palatino Linotype"/>
          <w:b/>
          <w:color w:val="002060"/>
          <w:sz w:val="32"/>
          <w:szCs w:val="32"/>
        </w:rPr>
        <w:t>Почему в ЖКХ кадровый голод и как попытаться от него уйти</w:t>
      </w:r>
    </w:p>
    <w:p w14:paraId="269E4DD0" w14:textId="77777777" w:rsidR="00B9508D" w:rsidRPr="00B9508D" w:rsidRDefault="00B9508D" w:rsidP="00B9508D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 w:rsidRPr="00B9508D">
        <w:rPr>
          <w:rFonts w:ascii="Palatino Linotype" w:eastAsia="Times New Roman" w:hAnsi="Palatino Linotype"/>
          <w:b/>
          <w:color w:val="002060"/>
          <w:sz w:val="32"/>
          <w:szCs w:val="32"/>
        </w:rPr>
        <w:t>Ответы на вопросы УО: итоги ОСС, замена ИПУ и квалификационный экзамен</w:t>
      </w:r>
    </w:p>
    <w:p w14:paraId="2B2C3F74" w14:textId="2D91B1AB" w:rsidR="00EC3279" w:rsidRDefault="00B9508D" w:rsidP="00EC3279">
      <w:pPr>
        <w:pStyle w:val="a3"/>
        <w:numPr>
          <w:ilvl w:val="0"/>
          <w:numId w:val="1"/>
        </w:numPr>
        <w:rPr>
          <w:rFonts w:ascii="Palatino Linotype" w:eastAsia="Times New Roman" w:hAnsi="Palatino Linotype"/>
          <w:b/>
          <w:color w:val="002060"/>
          <w:sz w:val="32"/>
          <w:szCs w:val="32"/>
        </w:rPr>
      </w:pPr>
      <w:r>
        <w:rPr>
          <w:rFonts w:ascii="Palatino Linotype" w:eastAsia="Times New Roman" w:hAnsi="Palatino Linotype"/>
          <w:b/>
          <w:color w:val="002060"/>
          <w:sz w:val="32"/>
          <w:szCs w:val="32"/>
        </w:rPr>
        <w:t>Примечание:</w:t>
      </w:r>
    </w:p>
    <w:p w14:paraId="5BB28209" w14:textId="43084866" w:rsidR="00B9508D" w:rsidRPr="00B9508D" w:rsidRDefault="00B9508D" w:rsidP="00B9508D">
      <w:pPr>
        <w:spacing w:before="161"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</w:pPr>
      <w:r>
        <w:rPr>
          <w:rFonts w:ascii="Palatino Linotype" w:eastAsia="Times New Roman" w:hAnsi="Palatino Linotype"/>
          <w:b/>
          <w:color w:val="002060"/>
          <w:sz w:val="32"/>
          <w:szCs w:val="32"/>
        </w:rPr>
        <w:t>-</w:t>
      </w:r>
      <w:r w:rsidRPr="00B9508D">
        <w:rPr>
          <w:rFonts w:ascii="Times New Roman" w:eastAsia="Times New Roman" w:hAnsi="Times New Roman"/>
          <w:b/>
          <w:bCs/>
          <w:kern w:val="36"/>
          <w:sz w:val="48"/>
          <w:szCs w:val="48"/>
          <w:lang w:eastAsia="ru-RU"/>
        </w:rPr>
        <w:t xml:space="preserve"> </w:t>
      </w:r>
      <w:r w:rsidRPr="00B9508D"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 xml:space="preserve">Письмо Минстроя России от 11.12.2025 N 76669-ДН/04 </w:t>
      </w:r>
    </w:p>
    <w:p w14:paraId="6A337726" w14:textId="27AAA79D" w:rsidR="00B9508D" w:rsidRDefault="00B9508D" w:rsidP="00B9508D">
      <w:pPr>
        <w:spacing w:before="161"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>«</w:t>
      </w:r>
      <w:r w:rsidRPr="00B9508D"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>О реестре собственников помещений в многоквартирном доме</w:t>
      </w:r>
      <w:r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>»</w:t>
      </w:r>
    </w:p>
    <w:p w14:paraId="58ED0D26" w14:textId="78536C72" w:rsidR="00B9508D" w:rsidRDefault="00B9508D" w:rsidP="00B9508D">
      <w:pPr>
        <w:spacing w:before="161"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lastRenderedPageBreak/>
        <w:t xml:space="preserve">- Постановление правительства РФ от 26 января 2026 года № 40 «О внесении изменений в </w:t>
      </w:r>
      <w:proofErr w:type="spellStart"/>
      <w:r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>Постановеление</w:t>
      </w:r>
      <w:proofErr w:type="spellEnd"/>
      <w:r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lang w:eastAsia="ru-RU"/>
        </w:rPr>
        <w:t xml:space="preserve"> Правительства РФ от 15 мая 2013 года № 416»</w:t>
      </w:r>
    </w:p>
    <w:p w14:paraId="240FB664" w14:textId="6ED258F6" w:rsidR="00EC3279" w:rsidRPr="00B9508D" w:rsidRDefault="00B9508D" w:rsidP="00B9508D">
      <w:pPr>
        <w:spacing w:before="161"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u w:val="single"/>
          <w:lang w:eastAsia="ru-RU"/>
        </w:rPr>
      </w:pPr>
      <w:r w:rsidRPr="00B9508D">
        <w:rPr>
          <w:rFonts w:ascii="Times New Roman" w:eastAsia="Times New Roman" w:hAnsi="Times New Roman"/>
          <w:b/>
          <w:bCs/>
          <w:color w:val="002060"/>
          <w:kern w:val="36"/>
          <w:sz w:val="36"/>
          <w:szCs w:val="36"/>
          <w:u w:val="single"/>
          <w:lang w:eastAsia="ru-RU"/>
        </w:rPr>
        <w:t>---------------------------------------------------------------------------------------</w:t>
      </w:r>
    </w:p>
    <w:p w14:paraId="00D63A84" w14:textId="77777777" w:rsidR="00EC3279" w:rsidRPr="00EC3279" w:rsidRDefault="00EC3279" w:rsidP="00EC3279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Book Antiqua" w:eastAsia="Times New Roman" w:hAnsi="Book Antiqua" w:cs="Helvetica"/>
          <w:b/>
          <w:bCs/>
          <w:color w:val="002060"/>
          <w:sz w:val="40"/>
          <w:szCs w:val="40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40"/>
          <w:szCs w:val="40"/>
          <w:u w:val="single"/>
          <w:lang w:eastAsia="ru-RU"/>
        </w:rPr>
        <w:t>Главные новости отрасли</w:t>
      </w:r>
    </w:p>
    <w:p w14:paraId="358F8EDA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36"/>
          <w:szCs w:val="36"/>
          <w:u w:val="single"/>
          <w:lang w:eastAsia="ru-RU"/>
        </w:rPr>
      </w:pPr>
    </w:p>
    <w:p w14:paraId="5F68242D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28"/>
          <w:szCs w:val="28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8"/>
          <w:szCs w:val="28"/>
          <w:lang w:eastAsia="ru-RU"/>
        </w:rPr>
        <w:t>Минстрой опубликовал письмо от 11.12.2025 № 76669-ДН/04 с разъяснениями по ведению реестра собственников. Документ подтверждает: обязанность сохраняется, но универсального способа собрать все данные по-прежнему нет.</w:t>
      </w:r>
    </w:p>
    <w:p w14:paraId="3940B5A1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28"/>
          <w:szCs w:val="28"/>
          <w:lang w:eastAsia="ru-RU"/>
        </w:rPr>
      </w:pPr>
    </w:p>
    <w:p w14:paraId="0284AED1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002060"/>
          <w:sz w:val="28"/>
          <w:szCs w:val="28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8"/>
          <w:szCs w:val="28"/>
          <w:u w:val="single"/>
          <w:lang w:eastAsia="ru-RU"/>
        </w:rPr>
        <w:t xml:space="preserve">Ознакомиться с документом можно в приложении к информационному бюллетеню </w:t>
      </w:r>
    </w:p>
    <w:p w14:paraId="37334CC9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Что прямо обязаны делать управляющие организации, ТСЖ и ЖСК:</w:t>
      </w:r>
    </w:p>
    <w:p w14:paraId="46159217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— Вести реестр собственников в обязательном порядке, независимо от наличия данных (ч. 3.1 ст. 45 ЖК РФ).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Реестр должен позволять идентифицировать собственников и содержать: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• ФИО физического лица или наименование и ОГРН юридического лица,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• номер помещения,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• размер доли в праве общей собственности.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Предоставлять реестр инициатору общего собрания собственников с указанием документов, подтверждающих право собственности.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Выступать оператором персональных данных, обеспечивая их сбор, хранение, актуализацию и защиту, с полной ответственностью за нарушения.</w:t>
      </w:r>
    </w:p>
    <w:p w14:paraId="44924962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Что важно учитывать на практике:</w:t>
      </w:r>
    </w:p>
    <w:p w14:paraId="3B1603F4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— Собственники не обязаны передавать свои данные управляющей организации.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Основной источник информации — ЕГРН, но ФИО физических лиц можно получить только при наличии их согласия, оформленного через Росреестр.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Сведения о юридических лицах остаются общедоступными.</w:t>
      </w:r>
    </w:p>
    <w:p w14:paraId="56A268D4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Что делать, если данных нет:</w:t>
      </w:r>
    </w:p>
    <w:p w14:paraId="2F9C67E8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— Проводить поквартирный обход и проверку документов.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Обращаться к нотариусу за сведениями из ЕГРН — но только при наличии доказательств нарушения прав УО, например, невозможности провести ОСС из-за отсутствия реестра.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При этом Минстрой формально исходит из того, что у УО есть возможность принять меры, даже в домах с большим числом квартир.</w:t>
      </w:r>
    </w:p>
    <w:p w14:paraId="1E4AEF6C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Лицензионный статус:</w:t>
      </w:r>
    </w:p>
    <w:p w14:paraId="3BCFC84B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— До 1 марта 2026 года соблюдение этих требований являлось лицензионным.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br/>
        <w:t>— С 1 марта 2026 года это перестаёт быть лицензионным условием, но обязанность вести и предоставлять реестр сохраняется в полном объёме.</w:t>
      </w:r>
    </w:p>
    <w:p w14:paraId="2D43B8B8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Вывод для управляющих организаций:</w:t>
      </w:r>
    </w:p>
    <w:p w14:paraId="1A122BA9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lastRenderedPageBreak/>
        <w:t>Реестр вести необходимо, попытки получения данных следует фиксировать, но законного универсального механизма собрать ФИО всех собственников по-прежнему не существует.</w:t>
      </w:r>
    </w:p>
    <w:p w14:paraId="4621AA71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----------------------------------------------------------------------------------------------------------------------------------</w:t>
      </w:r>
    </w:p>
    <w:p w14:paraId="149485CC" w14:textId="77777777" w:rsidR="00EC3279" w:rsidRPr="00EC3279" w:rsidRDefault="00EC3279" w:rsidP="00EC3279">
      <w:pPr>
        <w:spacing w:after="360" w:line="240" w:lineRule="auto"/>
        <w:outlineLvl w:val="0"/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  <w:t>МАХ стал официальным каналом связи с управляющими компаниями</w:t>
      </w:r>
    </w:p>
    <w:p w14:paraId="20DDA74C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Сообщения в национальном мессенджере МАХ теперь приравниваются к письменным обращениям в УК. Новые правила заработают с 1 сентября 2026 года</w:t>
      </w:r>
    </w:p>
    <w:p w14:paraId="7267CD52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</w:p>
    <w:p w14:paraId="133CC445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u w:val="single"/>
          <w:lang w:eastAsia="ru-RU"/>
        </w:rPr>
        <w:t xml:space="preserve">Ознакомиться с документом можно в приложении к информационному бюллетеню. </w:t>
      </w:r>
    </w:p>
    <w:p w14:paraId="1D4239C0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Правительство обновило постановление № 416, регулирующее работу управляющих компаний и ТСЖ, добавив в него требования по использованию мессенджера МАХ. Эти изменения стали продолжением декабрьского решения Госдумы, закрепившего МАХ как официальный канал связи в сфере ЖКХ.</w:t>
      </w:r>
    </w:p>
    <w:p w14:paraId="10AE3473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Если раньше способы взаимодействия с УК ограничивались телефоном, почтой, электронной почтой, ГИС ЖКХ и личным приёмом, то теперь к ним добавился и национальный мессенджер. УК обязаны вести работу через МАХ, и на практике это уже реализовано — в регионах создано множество чатов на базе ГЖИ. Через мессенджер также можно будет записаться на приём.</w:t>
      </w:r>
    </w:p>
    <w:p w14:paraId="061ECE03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Главное новшество — обращения граждан в МАХ будут считаться официальными запросами, а ответы обязаны направляться тем же способом. Ожидается, что Минстрой установит дополнительный порядок исполнения этих требований, чтобы избежать перегрузки чатов сканами документов с подписями и печатями. При этом новые нормы не распространяются на управляющие компании Москвы, несмотря на отсутствие прямого исключения в самом постановлении.</w:t>
      </w:r>
    </w:p>
    <w:p w14:paraId="66D1FF56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----------------------------------------------------------------------------------------------------------------------------------</w:t>
      </w:r>
    </w:p>
    <w:p w14:paraId="213D7391" w14:textId="77777777" w:rsidR="00EC3279" w:rsidRPr="00EC3279" w:rsidRDefault="00EC3279" w:rsidP="00EC3279">
      <w:pPr>
        <w:spacing w:after="360" w:line="240" w:lineRule="auto"/>
        <w:outlineLvl w:val="0"/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  <w:t>В ГИС ЖКХ расширят перечень обязательных данных</w:t>
      </w:r>
    </w:p>
    <w:p w14:paraId="4D8735AD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Минстрой РФ вынес на публичное обсуждение проект изменений к приказу о размещении информации в системе. Документ с приложениями занимает около 180 страниц</w:t>
      </w:r>
    </w:p>
    <w:p w14:paraId="572309EF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 </w:t>
      </w:r>
    </w:p>
    <w:p w14:paraId="7640F8BA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Основные изменения:</w:t>
      </w:r>
    </w:p>
    <w:p w14:paraId="3592EEC8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·         Расширяется перечень характеристик домов. В ГИС ЖКХ добавят данные о высоте зданий, площади застройки и </w:t>
      </w:r>
      <w:proofErr w:type="spellStart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отмостков</w:t>
      </w:r>
      <w:proofErr w:type="spellEnd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, распределении квартир по </w:t>
      </w:r>
      <w:proofErr w:type="spellStart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комнатности</w:t>
      </w:r>
      <w:proofErr w:type="spellEnd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, входных группах, доступности для маломобильных граждан, огнестойкости, лифтах и других элементах.</w:t>
      </w:r>
    </w:p>
    <w:p w14:paraId="60DF4832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·         Детализируются сведения об аварийности и ограниченной работоспособности домов. Теперь потребуется указывать даты решений, реквизиты документов и номера экспертных заключений. Аналогичные требования вводятся и для общежитий.</w:t>
      </w:r>
    </w:p>
    <w:p w14:paraId="70E18253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·         Проектную документацию, разрешения на строительство, ввод в эксплуатацию и поэтажные планы обяжут размещать в машиночитаемом формате. Также расширяются </w:t>
      </w: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lastRenderedPageBreak/>
        <w:t>сведения об энергоэффективности домов и истории её изменений после ремонтов и обследований.</w:t>
      </w:r>
    </w:p>
    <w:p w14:paraId="16519407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·         В систему добавляется инфраструктура «умного дома». Будут указываться данные о цифровых системах — контроле доступа, умных замках, видеонаблюдении, интеллектуальных приборах учёта, </w:t>
      </w:r>
      <w:proofErr w:type="spellStart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погодозависимой</w:t>
      </w:r>
      <w:proofErr w:type="spellEnd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 автоматике ИТП и других решениях с привязкой к ГОСТам.</w:t>
      </w:r>
    </w:p>
    <w:p w14:paraId="52A89D58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·         Вводится новая глава для застройщиков. Они обязаны в течение 15 дней после постановки дома на кадастровый учёт размещать сведения о строительстве, разрешениях и вводе объекта в эксплуатацию.</w:t>
      </w:r>
    </w:p>
    <w:p w14:paraId="29A919C7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·         Для большинства событий устанавливается единый срок размещения информации — 15 дней. Также вводится обязанность указывать место хранения технической документации и ответственную организацию с контактными данными.</w:t>
      </w:r>
    </w:p>
    <w:p w14:paraId="574EB4D8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Согласно проекту, приказ должен вступить в силу с 1 сентября 2026 года. Одновременно утратит силу ноябрьский приказ Минстроя с похожими изменениями. Напомним, что за </w:t>
      </w:r>
      <w:proofErr w:type="spellStart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неразмещение</w:t>
      </w:r>
      <w:proofErr w:type="spellEnd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 или неполное размещение данных в ГИС ЖКХ предусмотрен штраф до 20 000 рублей — в прошлом году было составлено 1 096 протоколов, что почти на 40% больше, чем годом ранее.</w:t>
      </w:r>
    </w:p>
    <w:p w14:paraId="017C9C3D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----------------------------------------------------------------------------------------------------------------------------------</w:t>
      </w:r>
    </w:p>
    <w:p w14:paraId="24827481" w14:textId="77777777" w:rsidR="00EC3279" w:rsidRPr="00EC3279" w:rsidRDefault="00EC3279" w:rsidP="00EC3279">
      <w:pPr>
        <w:spacing w:after="360" w:line="240" w:lineRule="auto"/>
        <w:outlineLvl w:val="0"/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  <w:t>В ЖКХ зафиксирован всплеск новых мошеннических схем</w:t>
      </w:r>
    </w:p>
    <w:p w14:paraId="3BBC3003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sz w:val="24"/>
          <w:szCs w:val="24"/>
          <w:lang w:eastAsia="ru-RU"/>
        </w:rPr>
        <w:t>В феврале жители начали массово получать поддельные сообщения о якобы переплате за коммунальные услуги и возврате средств</w:t>
      </w:r>
    </w:p>
    <w:p w14:paraId="3D8ABC71" w14:textId="77777777" w:rsidR="00EC3279" w:rsidRPr="00EC3279" w:rsidRDefault="00EC3279" w:rsidP="00EC3279">
      <w:pPr>
        <w:shd w:val="clear" w:color="auto" w:fill="FFFFFF"/>
        <w:spacing w:after="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</w:p>
    <w:p w14:paraId="0E6C1904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Эксперты сообщают, что мошенники рассылают СМС и сообщения в мессенджерах от имени «УК», «ЕИРЦ» или «ЖКХ». В таких уведомлениях говорится о якобы положенном возврате за январь, чаще всего за отопление, и предлагается перейти по ссылке для подтверждения данных. По указанной ссылке открывается фишинговый сайт, где у людей пытаются получить реквизиты банковских карт или доступ к аккаунтам на «Госуслугах». Активизация схем именно в феврале связана с тем, что январские счета за отопление обычно самые высокие.</w:t>
      </w:r>
    </w:p>
    <w:p w14:paraId="64085963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Кроме того, </w:t>
      </w:r>
      <w:proofErr w:type="spellStart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киберполиция</w:t>
      </w:r>
      <w:proofErr w:type="spellEnd"/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 МВД РФ фиксирует размещение вредоносных ссылок в домовых и рабочих чатах под видом объявлений от управляющих компаний. </w:t>
      </w:r>
    </w:p>
    <w:p w14:paraId="2F5A07E1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Поводами для таких сообщений становятся «поверка счётчиков», «обновление данных» или «проверка начислений», но цель остаётся прежней — получить доступ к личным аккаунтам жителей.</w:t>
      </w:r>
    </w:p>
    <w:p w14:paraId="2BECFF35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 xml:space="preserve">В Москве также выявлены фейковые боты, выдающие себя за сотрудников столичного департамента ЖКХ и рассылающие личные сообщения с запросами персональных данных и паролей. Специалисты настоятельно рекомендуют не переходить по подобным ссылкам, не вводить данные карт и не передавать логины от госресурсов. </w:t>
      </w:r>
    </w:p>
    <w:p w14:paraId="3E075E22" w14:textId="77777777" w:rsidR="00EC3279" w:rsidRPr="00EC3279" w:rsidRDefault="00EC3279" w:rsidP="00EC3279">
      <w:pPr>
        <w:shd w:val="clear" w:color="auto" w:fill="FFFFFF"/>
        <w:spacing w:after="150" w:line="240" w:lineRule="auto"/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333333"/>
          <w:sz w:val="24"/>
          <w:szCs w:val="24"/>
          <w:lang w:eastAsia="ru-RU"/>
        </w:rPr>
        <w:t>Все вопросы по начислениям следует уточнять исключительно через официальные сайты УК, РСО и личные кабинеты.</w:t>
      </w:r>
    </w:p>
    <w:p w14:paraId="3BB31BF0" w14:textId="16ABB86D" w:rsidR="00EC3279" w:rsidRDefault="00EC3279" w:rsidP="00EC3279">
      <w:pPr>
        <w:spacing w:after="360" w:line="240" w:lineRule="auto"/>
        <w:outlineLvl w:val="0"/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</w:pPr>
      <w:r w:rsidRPr="00EC3279"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  <w:t>---------------------------------------------------------------------------------------</w:t>
      </w:r>
    </w:p>
    <w:p w14:paraId="54CEE62B" w14:textId="77777777" w:rsidR="00B9508D" w:rsidRPr="00EC3279" w:rsidRDefault="00B9508D" w:rsidP="00EC3279">
      <w:pPr>
        <w:spacing w:after="360" w:line="240" w:lineRule="auto"/>
        <w:outlineLvl w:val="0"/>
        <w:rPr>
          <w:rFonts w:ascii="Book Antiqua" w:eastAsia="Times New Roman" w:hAnsi="Book Antiqua" w:cs="Helvetica"/>
          <w:b/>
          <w:bCs/>
          <w:color w:val="002060"/>
          <w:kern w:val="36"/>
          <w:sz w:val="36"/>
          <w:szCs w:val="36"/>
          <w:u w:val="single"/>
          <w:lang w:eastAsia="ru-RU"/>
        </w:rPr>
      </w:pPr>
    </w:p>
    <w:p w14:paraId="2F7DE1FF" w14:textId="7EB963B4" w:rsidR="00EC3279" w:rsidRPr="00EC3279" w:rsidRDefault="00EC3279" w:rsidP="00EC3279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r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К</w:t>
      </w:r>
      <w:r w:rsidRPr="00EC3279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ак УО входят в новую реальность коммуникаций</w:t>
      </w:r>
      <w:r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 xml:space="preserve"> </w:t>
      </w:r>
      <w:r w:rsidRPr="00EC3279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МАХ.</w:t>
      </w:r>
    </w:p>
    <w:p w14:paraId="0B53CF2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В Санкт-Петербурге прошли съёмки первого студийного ток-шоу «</w:t>
      </w:r>
      <w:proofErr w:type="spellStart"/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MAXимально</w:t>
      </w:r>
      <w:proofErr w:type="spellEnd"/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 xml:space="preserve"> открытый диалог» от Ассоциации «Р1» с участием управляющих организаций города. Узнайте, какие риски представители рынка видят в новом лицензионном требовании и готова ли отрасль к госрегулированию коммуникаций.</w:t>
      </w:r>
    </w:p>
    <w:p w14:paraId="293DD026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>Вопросы вызывает формальный и реальный статус домовых чатов в MAX</w:t>
      </w:r>
    </w:p>
    <w:p w14:paraId="43670D4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Одной из ключевых тем диалога стала принадлежность домовых чатов в </w:t>
      </w:r>
      <w:bookmarkStart w:id="0" w:name="_Hlk221446360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МАХ. </w:t>
      </w:r>
      <w:bookmarkEnd w:id="0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Формально они создаются органами жилищного надзора, а управляющие организации подключаются к ним как администраторы. Это порождает логичные вопросы, чей чат и кто несёт ответственность за происходящее внутри.</w:t>
      </w:r>
    </w:p>
    <w:p w14:paraId="6374737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Большинство участников ток-шоу сошлись во мнении, что де-юре УО не является владельцем чата. Однако де-факто именно на неё ложатся репутационные и управленческие риски. «Если что-то идёт не так, вопросы всё равно задают нам: почему не ответили, почему допустили, почему не отреагировали», – прозвучало в студии. Этот разрыв между официальным статусом и фактической ответственностью участники назвали одной из главных неопределённостей переходного периода.</w:t>
      </w:r>
    </w:p>
    <w:p w14:paraId="057DA76C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В ожидании утверждённых правил УО переносят в MAX модели коммуникаций, используемые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>Телеграме</w:t>
      </w:r>
      <w:proofErr w:type="spellEnd"/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 </w:t>
      </w:r>
    </w:p>
    <w:p w14:paraId="408C86E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Пока единый порядок работы с МАХ не утверждён – приказ находится в Минюсте РФ, управляющие организации занимают выжидательную, но не пассивную позицию. С одной стороны, вводить собственные жёсткие регламенты рискованно – они могут вступить в противоречие с будущими федеральными требованиями. С другой – отсутствие правил и модерации быстро превращает коммуникацию в хаотичный поток сообщений. И за него всё равно приходится отвечать УО. «Мы можем не быть владельцами чата, но обязаны защищать свою деловую репутацию», – подчеркнули участники открытого диалога в ходе съёмок. Они отметили, что пока единственным обязательным ориентиром являются базовые правила, опубликованные через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Госуслуги.Дом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. Всё остальное фактически остаётся в зоне решений самих администраторов. Поэтому, по словам Юлии Ивановой, управляющие организации уже сейчас вынуждены формировать собственную модель работы в МАХ. Логичным шагом становится перенос проверенных подходов из других каналов коммуникации – например,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Телеграме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.</w:t>
      </w:r>
    </w:p>
    <w:p w14:paraId="6A1FBC8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Возможности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Телеграма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пока шире, но это не повод откладывать внедрение МАХ: его функционал будет развиваться и со временем догонит, а, возможно, и превзойдёт возможности привычных мессенджеров и соцсетей.</w:t>
      </w:r>
    </w:p>
    <w:p w14:paraId="5E918AB8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lastRenderedPageBreak/>
        <w:t>Домовой чат в MAX выступает новой площадкой для потребительского терроризма</w:t>
      </w:r>
    </w:p>
    <w:p w14:paraId="1083ADB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Российский мессенджер не создаёт новой проблемы, но усиливает уже существующую – потребительский терроризм. Речь идёт не только об эмоциональных высказываниях, но и о целенаправленных действиях: попытках дискредитации УО, вовлечении соседей в конфликт и формировании негативного фона вокруг компании. </w:t>
      </w:r>
    </w:p>
    <w:p w14:paraId="26ABABB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«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  <w:u w:val="single"/>
        </w:rPr>
        <w:t>Мы закрыли у себя во всех каналах ветку вопросов.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Именно там фиксируются переходы на личности, эмоциональные вбросы, вовлечение аудитории», – поделилась Лилия Ходырева практическим кейсом по этому вопросу. </w:t>
      </w:r>
    </w:p>
    <w:p w14:paraId="22E70603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  <w:u w:val="single"/>
        </w:rPr>
        <w:t xml:space="preserve">Вместо этого компания предложила собственникам перейти к более структурированному формату взаимодействия – через чат-бот с обязательной идентификацией. 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Такой подход позволил существенно снизить поток неконструктивных сообщений: количество жалоб по одному из жилых комплексов за несколько месяцев сократилось до единичных случаев.</w:t>
      </w:r>
    </w:p>
    <w:p w14:paraId="13DE70F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Лицензионные риски при работе в MAX становятся ключевым фактором напряжения среди организаций </w:t>
      </w:r>
    </w:p>
    <w:p w14:paraId="57A07F5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Наиболее серьёзным риском участники дискуссии назвали возможное нарушение лицензионных требований, что напрямую влияет на статус УО и её право продолжать деятельность. Проблема возникает в ситуации, когда обращение, в том числе об аварии, зафиксировано только в МАХ и не отражено ни в ГИС ЖКХ, ни во внутренних системах компании.</w:t>
      </w:r>
    </w:p>
    <w:p w14:paraId="4341C448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«Если заявка на отсутствие воды оставлена единственным способом – в мессенджере МАХ, а в правилах не прописано, как они обрабатываются, какие сроки ответа и какая ответственность, то при проверке может получиться, что организации просто нечего будет предъявить в свою защиту», – подчеркнул руководитель УК «Лидер Север». </w:t>
      </w:r>
    </w:p>
    <w:p w14:paraId="4D13E748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При этом риск несвоевременного ответа сам по себе не является критичным – куда опаснее отсутствие формализованного порядка фиксации обращений. До утверждения чётких регламентов и требований к работе в МАХ именно эту неопределённость участники назвали главным источником напряжения.</w:t>
      </w:r>
    </w:p>
    <w:p w14:paraId="0F9C88E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Компаниям с большим количеством домов в управлении приходится расширять штат для ведения чатов </w:t>
      </w:r>
    </w:p>
    <w:p w14:paraId="033DC8CA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Внедрение МАХ представители УО оценивают не столько в деньгах, сколько во времени и управленческих усилиях. Для крупных компаний это означает пересмотр процессов, интеграцию с CRM, внедрение ботов и перераспределение функций.</w:t>
      </w:r>
    </w:p>
    <w:p w14:paraId="744C94F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«Мы пытались добавить эти обязанности действующим сотрудникам – на создание, обустройство, контроль чатов. Но либо мы делаем это нормально, либо не делаем вовсе. При перегрузке результат получается так себе», – поделилась опытом Ольга Миронова. </w:t>
      </w:r>
    </w:p>
    <w:p w14:paraId="38FADE29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По её словам, текущая реальность постепенно подводит к необходимости назначить отдельного человека под работу с МАХ и домовыми чатами. Объём диалогов в 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>компаниях с большим жилищным фондом уже сейчас превышает возможности существующих команд.</w:t>
      </w:r>
    </w:p>
    <w:p w14:paraId="0B299800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УО видят двоякое будущее у МАХ – коммуникация или контроль </w:t>
      </w:r>
    </w:p>
    <w:p w14:paraId="55B8E7F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 краткосрочной перспективе участники рассматривают национальный мессенджер прежде всего как канал коммуникации. Однако в долгосрочной – не исключают его трансформацию в инструмент контроля по аналогии с ГИС ЖКХ, пусть и изначально задуманный не для этой сферы.</w:t>
      </w:r>
    </w:p>
    <w:p w14:paraId="31A75F1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«МАХ – это длинная дистанция. Сейчас мы только на старте», – таким выводом завершился разговор. </w:t>
      </w:r>
    </w:p>
    <w:p w14:paraId="7CF710CC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2026–2027 годы участники воспринимают как период адаптации, формирования практик и корректировки правил. Очевидно одно: игнорировать МАХ больше не получится, а успешность управляющих организаций будет во многом зависеть от того, насколько осознанно они встроят его в свою модель управления. </w:t>
      </w:r>
    </w:p>
    <w:p w14:paraId="2D4C6B7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Следующее ток-шоу объединения состоится 13 февраля в Москве. Подробности читайте на канале Ассоциации «Р1. Можете принять участие.</w:t>
      </w:r>
    </w:p>
    <w:p w14:paraId="61439B01" w14:textId="67C31908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14:paraId="4FEAD55B" w14:textId="33CD1FA9" w:rsidR="00EC3279" w:rsidRPr="00EC3279" w:rsidRDefault="00EC3279" w:rsidP="00EC3279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bookmarkStart w:id="1" w:name="_Hlk221446497"/>
      <w:r w:rsidRPr="00EC3279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Работа с жителями в MAX: как УО создать и вести информационный канал</w:t>
      </w:r>
    </w:p>
    <w:bookmarkEnd w:id="1"/>
    <w:p w14:paraId="7F07E3E3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  <w:t>Продолжаем разбирать, какие возможности предоставляет национальный мессенджер MAX управляющим домами организациям. От регистрации на платформе с сервисами переходим к вопросу, как УО создать канал, известить о нём жителей МКД и о чём писать посты.</w:t>
      </w:r>
    </w:p>
    <w:p w14:paraId="6CBE87E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Зарегистрируйтесь на платформе для бизнеса и авторизуйтесь в личном кабинете компании </w:t>
      </w:r>
    </w:p>
    <w:p w14:paraId="646FABDC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Напомним, что с лета ГЖИ требуют от управляющих многоквартирными домами, чтобы онлайн-общение проживающих в них граждан переместилось в мессенджер MAX. В конце октября глава Минстроя РФ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Ирек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Файзуллин рассказал, что: </w:t>
      </w:r>
    </w:p>
    <w:p w14:paraId="2B21112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к 2026 году все домовые чаты должны быть переведены в национальный мессенджер; - их владельцами станут органы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Госжилнадзора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. </w:t>
      </w:r>
    </w:p>
    <w:p w14:paraId="2E9B02A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Для реализации данных требований уже начала работу платформа для партнёров, назначение которой – обмен сообщениями, аудио- и видеозвонками, а также предоставление государственных и коммерческих услуг. Об этом написано в Методических рекомендациях по реализации сервисов УО, РСО, ФКР и ТКО, выпущенных в середине ноября. </w:t>
      </w:r>
    </w:p>
    <w:p w14:paraId="0BC13DC0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Согласно документу, платформа MAX для общения с потребителями ЖКУ включает: </w:t>
      </w:r>
    </w:p>
    <w:p w14:paraId="0F6A9F0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информационный канал; </w:t>
      </w:r>
    </w:p>
    <w:p w14:paraId="0862C24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чат-бота с типовыми сценариями работы; </w:t>
      </w:r>
    </w:p>
    <w:p w14:paraId="4FC4F51D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- домовой чат – только для УО и ТСЖ. </w:t>
      </w:r>
    </w:p>
    <w:p w14:paraId="51FC3E03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Чтобы получить доступ к этим возможностям, организации необходимо пройти регистрацию на платформе MAX для бизнеса, позволяющей создать личный кабинет организации и через него воспользоваться сервисами. Как это сделать, мы разобрали в предыдущей статье цикла. </w:t>
      </w:r>
    </w:p>
    <w:p w14:paraId="54E3E92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1031854A" wp14:editId="3582CE7C">
            <wp:extent cx="6645275" cy="28727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41" cy="287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57FB9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Создайте аккаунт уполномоченного сотрудника, а на него – личный кабинет компании, подтвердив организацию через ИНН и Госуслуги.</w:t>
      </w:r>
    </w:p>
    <w:p w14:paraId="24B1B94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proofErr w:type="gram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Через бота</w:t>
      </w:r>
      <w:proofErr w:type="gram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создайте канал, определите его администраторов и внесите информацию об УО</w:t>
      </w:r>
    </w:p>
    <w:p w14:paraId="511D5678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7A5A9AC6" wp14:editId="00F09838">
            <wp:extent cx="6645910" cy="416222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B219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Подобный функционал предоставляет и отечественная разработка. </w:t>
      </w:r>
    </w:p>
    <w:p w14:paraId="0D94A28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Для этого нужно: </w:t>
      </w:r>
    </w:p>
    <w:p w14:paraId="1A2CEF70" w14:textId="77777777" w:rsidR="00EC3279" w:rsidRPr="00EC3279" w:rsidRDefault="00EC3279" w:rsidP="00EC3279">
      <w:pPr>
        <w:numPr>
          <w:ilvl w:val="0"/>
          <w:numId w:val="3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Авторизоваться в личном кабинете платформы MAX для партнёров через профиль с номером телефона, на который регистрировался ЛК. </w:t>
      </w:r>
    </w:p>
    <w:p w14:paraId="48EA6AF6" w14:textId="77777777" w:rsidR="00EC3279" w:rsidRPr="00EC3279" w:rsidRDefault="00EC3279" w:rsidP="00EC3279">
      <w:pPr>
        <w:numPr>
          <w:ilvl w:val="0"/>
          <w:numId w:val="3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Нажмите «Создать»:</w:t>
      </w:r>
    </w:p>
    <w:p w14:paraId="64163FF3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290C3A3E" wp14:editId="55232235">
            <wp:extent cx="6645910" cy="2894605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02C49" w14:textId="77777777" w:rsidR="00EC3279" w:rsidRPr="00EC3279" w:rsidRDefault="00EC3279" w:rsidP="00EC3279">
      <w:pPr>
        <w:numPr>
          <w:ilvl w:val="0"/>
          <w:numId w:val="3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Отсканируйте появившийся QR-код или выберите кнопку, чтобы перейти в специальный бот каналов для бизнеса:</w:t>
      </w:r>
    </w:p>
    <w:p w14:paraId="4FCFD2A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3FE42DBF" wp14:editId="2FBBDC7E">
            <wp:extent cx="6645910" cy="5019783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0F3E2" w14:textId="77777777" w:rsidR="00EC3279" w:rsidRPr="00EC3279" w:rsidRDefault="00EC3279" w:rsidP="00EC3279">
      <w:pPr>
        <w:numPr>
          <w:ilvl w:val="0"/>
          <w:numId w:val="3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Следуйте инструкциям чат-бота, который поможет привязать площадку к аккаунту компании. </w:t>
      </w:r>
    </w:p>
    <w:p w14:paraId="55290D2D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 функционале мессенджера есть возможность передать права на созданную площадку. Для этого нужно назначить будущего владельца администратором, затем найти его в списке и воспользоваться соответствующей командой:</w:t>
      </w:r>
    </w:p>
    <w:p w14:paraId="22EB5CBA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5069B06" wp14:editId="7976196E">
            <wp:extent cx="6645275" cy="29108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817" cy="291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1C3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В описании можно добавить контакты управляющей организации, телефоны АДС и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e-mail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, режим работы и иную полезную жителям МКД информацию. Для облегчения поиска площадки в названии лучше указать фирменное наименование и установить логотип или брендовое изображение:</w:t>
      </w:r>
    </w:p>
    <w:p w14:paraId="54B36EB9" w14:textId="66A4CC21" w:rsid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2BA9283" wp14:editId="0A9387AE">
            <wp:extent cx="6645910" cy="2987730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80DD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02AB90C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>Проинформируйте жителей о новом канале, создав графику с помощью шаблонов и макетов</w:t>
      </w:r>
    </w:p>
    <w:p w14:paraId="0ADD75B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В Методических рекомендациях для компаний сферы ЖКХ, ведущих канал в MAX приведены шаблоны и примеры для работы в нём. Так, после создания информационной площадки УО может сгенерировать QR-код и объявление, чтобы жители многоквартирного дома узнали о новом способе получать сведения о работе организации.</w:t>
      </w:r>
    </w:p>
    <w:p w14:paraId="6CF99E09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8C8DAC0" wp14:editId="2C7CEEF6">
            <wp:extent cx="6645910" cy="3087579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0A4B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Для этого воспользуйтесь специальными конструкторами: </w:t>
      </w:r>
    </w:p>
    <w:p w14:paraId="482BC8F0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- перейдите в раздел «Индивидуальный макет»; </w:t>
      </w:r>
    </w:p>
    <w:p w14:paraId="52C86B7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заполните обязательные поля; </w:t>
      </w:r>
    </w:p>
    <w:p w14:paraId="6DCF8A9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- скачайте файл или QR-код.</w:t>
      </w:r>
    </w:p>
    <w:p w14:paraId="4E05E029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4FE82CD5" wp14:editId="190CBC93">
            <wp:extent cx="6645910" cy="3381748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5C09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</w:rPr>
      </w:pPr>
      <w:r w:rsidRPr="00EC3279">
        <w:rPr>
          <w:rFonts w:ascii="Book Antiqua" w:eastAsiaTheme="minorHAnsi" w:hAnsi="Book Antiqua" w:cstheme="minorBidi"/>
          <w:b/>
          <w:bCs/>
        </w:rPr>
        <w:t xml:space="preserve">Разместить полученные шаблоны с информацией о канале следует на официальном сайте организации и в домовых чатах, на стендах в подъездах МКД и на квитанциях по оплате ЖКУ </w:t>
      </w:r>
    </w:p>
    <w:p w14:paraId="7B58A89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Также через личный кабинет УО может воспользоваться типовыми шаблонами для формирования поста-приглашения в канал, плашек-баннеров, а также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исопльзовать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готовые видеоролики для </w:t>
      </w:r>
      <w:proofErr w:type="gram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трансляции  на</w:t>
      </w:r>
      <w:proofErr w:type="gram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экранах. Все эти макеты можно скачать из специальной презентации и отредактировать под свою компанию.</w:t>
      </w:r>
    </w:p>
    <w:p w14:paraId="1349D66C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18AB1B09" wp14:editId="7738F49E">
            <wp:extent cx="6645910" cy="371566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1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AE0D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Выберите единый стиль и периодичность постов, используя полезные инструменты MAX Рекомендации по ведению канала и контенту мало чем отличаются от советов для других подобных площадок –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Телеграме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или ВК. Среди общих правил: Единый стиль изложения и оформления. Выберите один тон повествования – официальный, дружелюбный, экспертный или юмористический и придерживайтесь его. Также работайте с визуальным наполнением – используйте одинаковые шрифты, цветовую гамму, логотипы и шаблоны изображений. Структурирование. Тут помогут заголовки, списки, курсив или цитирование.</w:t>
      </w:r>
    </w:p>
    <w:p w14:paraId="1228E0C6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4543BA4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5F0D551F" wp14:editId="128A81DE">
            <wp:extent cx="6645094" cy="3634740"/>
            <wp:effectExtent l="0" t="0" r="381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06" cy="36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F533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48397CF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607BEAD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Соответствующий функционал можно найти, выделив нужную часть текста и вызвав меню форматирования через щелчок правой кнопкой мыши </w:t>
      </w:r>
    </w:p>
    <w:p w14:paraId="0CED3584" w14:textId="77777777" w:rsidR="00EC3279" w:rsidRPr="00EC3279" w:rsidRDefault="00EC3279" w:rsidP="00EC3279">
      <w:pPr>
        <w:numPr>
          <w:ilvl w:val="0"/>
          <w:numId w:val="4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Одна публикация – одна ключевая мысль. Не перенасыщайте публикации темами, посылами и призывами. Это повысит усвояемость информации. </w:t>
      </w:r>
    </w:p>
    <w:p w14:paraId="032AC2A7" w14:textId="77777777" w:rsidR="00EC3279" w:rsidRPr="00EC3279" w:rsidRDefault="00EC3279" w:rsidP="00EC3279">
      <w:pPr>
        <w:numPr>
          <w:ilvl w:val="0"/>
          <w:numId w:val="4"/>
        </w:numPr>
        <w:spacing w:line="259" w:lineRule="auto"/>
        <w:contextualSpacing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Контент по расписанию. Можно создавать посты ежедневно в определённое время или завести рубрики, например, пятничный опрос, планы работ – в понедельник, третьего числа – отчёт за прошедший месяц и так далее. </w:t>
      </w:r>
    </w:p>
    <w:p w14:paraId="1A7A2EE7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Создатели Методических рекомендаций советуют размещать посты в канале не реже двух раз в неделю. В них можно рассказывать о событиях и мероприятиях, о работах и услугах, о доходах и расходах, а также новости компании.</w:t>
      </w:r>
    </w:p>
    <w:p w14:paraId="5C660A2B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lastRenderedPageBreak/>
        <w:drawing>
          <wp:inline distT="0" distB="0" distL="0" distR="0" wp14:anchorId="6F618163" wp14:editId="0AADB0EC">
            <wp:extent cx="6644640" cy="3040380"/>
            <wp:effectExtent l="0" t="0" r="381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68" cy="30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F19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Пример публикации из Методических рекомендаций с анализом его структуры</w:t>
      </w:r>
    </w:p>
    <w:p w14:paraId="2660B26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Создавайте интересный и полезный контент, в том числе с помощью искусственного интеллекта </w:t>
      </w:r>
    </w:p>
    <w:p w14:paraId="66A9DC82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Функционал для каналов в MAX постоянно развивается: появляются новые возможности, улучшаются ранее введённые. УО может, как и в других мессенджерах, размещать видеоконтент и изображения, документы и ссылки. При этом на данном этапе не нужна дополнительная модерация, поскольку у подписчиков пока нет возможности комментирования постов.</w:t>
      </w:r>
    </w:p>
    <w:p w14:paraId="1D7D4A0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Ведите канал: </w:t>
      </w:r>
    </w:p>
    <w:p w14:paraId="6A8EEB5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простым языком, без штампов; </w:t>
      </w:r>
    </w:p>
    <w:p w14:paraId="07E6D31B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- неформально, с юмором;</w:t>
      </w:r>
    </w:p>
    <w:p w14:paraId="3D3D614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максимально наглядно – с видео, картинками и инфографикой. </w:t>
      </w:r>
    </w:p>
    <w:p w14:paraId="76C938DA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При этом тексты можно писать как самостоятельно, так и с помощью искусственного интеллекта –обучив его специфике работы в сфере ЖКХ и управления домами, а также определённому стилю.</w:t>
      </w:r>
    </w:p>
    <w:tbl>
      <w:tblPr>
        <w:tblW w:w="0" w:type="auto"/>
        <w:tblInd w:w="-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12"/>
      </w:tblGrid>
      <w:tr w:rsidR="00EC3279" w:rsidRPr="00EC3279" w14:paraId="5D7B4597" w14:textId="77777777" w:rsidTr="00641220">
        <w:trPr>
          <w:trHeight w:val="2100"/>
        </w:trPr>
        <w:tc>
          <w:tcPr>
            <w:tcW w:w="10512" w:type="dxa"/>
          </w:tcPr>
          <w:p w14:paraId="20970A85" w14:textId="77777777" w:rsidR="00EC3279" w:rsidRPr="00EC3279" w:rsidRDefault="00EC3279" w:rsidP="00EC3279">
            <w:pPr>
              <w:spacing w:line="259" w:lineRule="auto"/>
              <w:ind w:left="144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 xml:space="preserve">О том, как правильно писать </w:t>
            </w:r>
            <w:proofErr w:type="spellStart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>промты</w:t>
            </w:r>
            <w:proofErr w:type="spellEnd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 xml:space="preserve"> и запросы нейросети, генерировать изображения и презентации, в рамках рубрики «ИИ на связи» рассказывали эксперты Ассоциации «Р1». Не пропустите новый выпуск о том, как использовать </w:t>
            </w:r>
            <w:proofErr w:type="spellStart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>ChatGPT</w:t>
            </w:r>
            <w:proofErr w:type="spellEnd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 xml:space="preserve"> в работе специалиста по подбору кадров. Встречаемся 27 ноября в 10:00 </w:t>
            </w:r>
            <w:proofErr w:type="spellStart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>мск</w:t>
            </w:r>
            <w:proofErr w:type="spellEnd"/>
            <w:r w:rsidRPr="00EC3279"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  <w:t xml:space="preserve"> – для участия просто перейдите по ссылке. Регистрация не нужна. </w:t>
            </w:r>
          </w:p>
        </w:tc>
      </w:tr>
    </w:tbl>
    <w:p w14:paraId="5D299150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1EB893A4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 следующей статье цикла мы расскажем о том, как УО получить доступ к домовому чату в </w:t>
      </w:r>
      <w:proofErr w:type="gram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MAX</w:t>
      </w:r>
      <w:proofErr w:type="gram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 кто должен его создать. Следите за обновлениями портала, в том числе через каналы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Телеграме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 национальном мессенджере.</w:t>
      </w:r>
    </w:p>
    <w:p w14:paraId="2A04AB6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lastRenderedPageBreak/>
        <w:t>----------------------------------------------------------------------------------------------------------------------------------</w:t>
      </w:r>
    </w:p>
    <w:p w14:paraId="76382E7B" w14:textId="08F5A155" w:rsidR="00EC3279" w:rsidRPr="00EC3279" w:rsidRDefault="00EC3279" w:rsidP="00EC3279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bookmarkStart w:id="2" w:name="_Hlk221446590"/>
      <w:r w:rsidRPr="00EC3279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Как изменились требования к годовому отчёту</w:t>
      </w:r>
    </w:p>
    <w:bookmarkEnd w:id="2"/>
    <w:p w14:paraId="645C10C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Новая форма годового отчёта вызвала волну обсуждений среди управляющих организаций, ТСЖ и кооперативов. На эфире вместе с Ассоциацией «Р1» разобрали основные вопросы к приказу № 728/</w:t>
      </w:r>
      <w:proofErr w:type="spellStart"/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пр</w:t>
      </w:r>
      <w:proofErr w:type="spellEnd"/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, в том числе ограничения шаблона, проблемы обработки и проверки данных. Читайте, что рассказали эксперты, и забирайте раздаточные материалы.</w:t>
      </w:r>
    </w:p>
    <w:p w14:paraId="3AFD8CD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С 1 января УО и ТСЖ должны перейти на новую форму отчётности </w:t>
      </w:r>
    </w:p>
    <w:p w14:paraId="2C121F4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До 1 января каждая УО имела право самостоятельно определять структуру годового отчёта, включая объём предоставляемой информации. Закон требовал отчитаться, а не использовать конкретный шаблон, и компании могли адаптировать его под МКД. А у ТСЖ и кооперативов по ст. 161 ЖК РФ не было обязанности составлять такой документ и размещать его в ГИС ЖКХ. </w:t>
      </w:r>
    </w:p>
    <w:p w14:paraId="4E46BF9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Федеральным законом от 07.06.2025 № 125-ФЗ законодатели ситуацию изменили: ежегодно в I квартале все лица, управляющие МКД, должны готовить отчёт о выполненной работе и предоставлять его собственникам, а также загружать в систему. При этом в НПА чётко прописано, что для этого нужно заполнять форму, разработанную Минстроем России. Она утверждена приказом от 20.11.2025 № 728/пр. </w:t>
      </w:r>
    </w:p>
    <w:p w14:paraId="0B309A5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Теперь организации не могут использовать свой шаблон, даже если подобное условие есть в договоре управления или Уставе. Они вынуждены перестраивать эту работу согласно новым нормативно-правовым актам – менять подход к подаче информации.</w:t>
      </w:r>
    </w:p>
    <w:p w14:paraId="629D9B99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05A7AA68" wp14:editId="0C410318">
            <wp:extent cx="6645910" cy="2324933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2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72BE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Об этом мы подробно говорили на эфире «Пульс ЖКХ» 3 февраля: ведущие рубрики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 Елизавета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Ланковская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, а также эксперт Елена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Шерешовец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разобрали изменения и ответили на вопросы УО, ТСЖ и кооперативов. </w:t>
      </w:r>
    </w:p>
    <w:p w14:paraId="380CF9C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Спикеры отметили, что главное преимущество унификации отчётности – появился понятный ответ на вопрос собственников «почему так оформлено?». УО и товарищества теперь могут переадресовать претензии недовольных формой жителей МКД в Минстрой России.</w:t>
      </w:r>
    </w:p>
    <w:p w14:paraId="64D79A4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8"/>
          <w:szCs w:val="28"/>
        </w:rPr>
      </w:pPr>
      <w:r w:rsidRPr="00EC3279">
        <w:rPr>
          <w:rFonts w:ascii="Book Antiqua" w:eastAsiaTheme="minorHAnsi" w:hAnsi="Book Antiqua" w:cstheme="minorBidi"/>
          <w:b/>
          <w:bCs/>
          <w:sz w:val="28"/>
          <w:szCs w:val="28"/>
        </w:rPr>
        <w:lastRenderedPageBreak/>
        <w:t xml:space="preserve">Единый шаблон отчёта ввёл унификацию, но ограничил перечень предоставляемой собственникам информации </w:t>
      </w:r>
    </w:p>
    <w:p w14:paraId="3E46F5E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Среди преимуществ единого подхода к годовому отчёту эксперты отметили снижение уровня бюрократии – нужно только адаптироваться под новый формат: своевременно обучить персонал и при необходимости обратиться за консультацией к юристам.</w:t>
      </w:r>
    </w:p>
    <w:p w14:paraId="435483C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352062BF" wp14:editId="3679079D">
            <wp:extent cx="6645910" cy="2931590"/>
            <wp:effectExtent l="0" t="0" r="254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092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При этом новая форма, вводя унификацию, содержит ограниченное число позиций, зачастую недостаточных для полного отражения финансового состояния МКД и проделанной за год работы. Инструкций по дополнению формы нет, а многие собственники требуют развёрнутые пояснения по затратам и поступлениям средств. Шаблон Минстроя РФ этого не предусматривает. </w:t>
      </w:r>
    </w:p>
    <w:p w14:paraId="457B651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Поэтому если УО или ТСЖ хотят или привыкли составлять более детализированный отчёт для собственников, то им нужно будет дополнительно готовить пояснения позиций в документе. Это, в свою очередь, увеличит административную нагрузку на штат. А предоставление усечённого набора данных может стать поводом для новых запросов и обращений жителей МКД. </w:t>
      </w:r>
    </w:p>
    <w:p w14:paraId="29E33533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Они также считают, что минимализм предложенной формы не даёт составить полное объективное мнение о затратах на содержание и ремонт дома, а также о доходах и качестве выполнения УО и ТСЖ их обязанностей.</w:t>
      </w: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82"/>
      </w:tblGrid>
      <w:tr w:rsidR="00EC3279" w:rsidRPr="00EC3279" w14:paraId="23D2A3DB" w14:textId="77777777" w:rsidTr="00641220">
        <w:trPr>
          <w:trHeight w:val="1709"/>
        </w:trPr>
        <w:tc>
          <w:tcPr>
            <w:tcW w:w="10582" w:type="dxa"/>
          </w:tcPr>
          <w:p w14:paraId="0C7C9E54" w14:textId="77777777" w:rsidR="00EC3279" w:rsidRPr="00EC3279" w:rsidRDefault="00EC3279" w:rsidP="00EC3279">
            <w:pPr>
              <w:spacing w:line="259" w:lineRule="auto"/>
              <w:ind w:left="163"/>
              <w:jc w:val="both"/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</w:pPr>
            <w:r w:rsidRPr="00EC3279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>Минстрой РФ вынес на общественное обсуждение проект с корректировкой шаблона отчёта (ID 164549). В приказ вернут ранее исключённые разделы: мероприятия по энергоэффективности, доходы от использования общего имущества, претензии собственников, перерасчёты, КР на СОИ и коммунальные услуги. Новые требования вступят в силу 1 сентября.</w:t>
            </w:r>
          </w:p>
        </w:tc>
      </w:tr>
    </w:tbl>
    <w:p w14:paraId="62E4C9E5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</w:p>
    <w:p w14:paraId="7E223F03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Утверждать на собрании и подписывать отчёт у собственников по-прежнему не требуется </w:t>
      </w:r>
    </w:p>
    <w:p w14:paraId="02D85AB8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Одним из вопросов, на которые ответили спикеры «Пульса ЖКХ», был об обязанности утверждать отчёт на общих собраниях и подписывать его у собственников. Эксперты отметили, что его не нужно выносить на обсуждение или утверждение ОСС или собрание членов ТСЖ. Такая обязанность в НПА отсутствует – предусмотрено лишь его размещение в ГИС ЖКХ. </w:t>
      </w:r>
    </w:p>
    <w:p w14:paraId="411CE570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Исключение – если подобная процедура прописана в договоре управления, в решении общего собрания или в Уставе (определение Третьего КСОЮ от 14.05.2020 по делу № 88-7217/2020). Также законодательство не обязывает подписывать документ: отсутствие в нём подписей УО и представителя собственников не является нарушением. Главное вовремя и по утверждённой форме его составить и внести в систему.</w:t>
      </w:r>
    </w:p>
    <w:p w14:paraId="0C9AD40F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Theme="minorHAnsi" w:eastAsiaTheme="minorHAnsi" w:hAnsiTheme="minorHAnsi" w:cstheme="minorBidi"/>
          <w:noProof/>
        </w:rPr>
        <w:drawing>
          <wp:inline distT="0" distB="0" distL="0" distR="0" wp14:anchorId="5C25DDC9" wp14:editId="33BA5A5C">
            <wp:extent cx="6645910" cy="2736821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1BA5" w14:textId="724DB43A" w:rsidR="00EC3279" w:rsidRDefault="00EC3279" w:rsidP="00EC3279">
      <w:pPr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14:paraId="61A49909" w14:textId="25FFD964" w:rsidR="00EC3279" w:rsidRPr="00EC3279" w:rsidRDefault="00EC3279" w:rsidP="00EC3279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bookmarkStart w:id="3" w:name="_Hlk221446658"/>
      <w:r w:rsidRPr="00EC3279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Как обязать собственника пристройки платить за содержание МКД</w:t>
      </w:r>
    </w:p>
    <w:bookmarkEnd w:id="3"/>
    <w:p w14:paraId="028FD24E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Собственник пристройки к МКД считал, что его помещения не являются частью дома, поскольку имеют свой кадастровый номер, вход и подключение к коммунальным сетям. В связи с этим он отказывался платить за содержание общего имущества. Читайте, согласился ли с ним ВС РФ.</w:t>
      </w:r>
    </w:p>
    <w:p w14:paraId="62839A4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Проверить пристройку на наличие общих с домом несущих стен, фундамента и коммунальных сетей </w:t>
      </w:r>
    </w:p>
    <w:p w14:paraId="6DC197F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Ранее юристы Ассоциации «Р1» разбирали похожий вопрос от другой УО. Собственник апеллировал тем, что его помещения имеют свой кадастровый номер и не являются частью здания. Организация же придерживалась противоположного мнения, указывая, что пристройка обладает общими с многоквартирным домом стеной, сетями и адресом. </w:t>
      </w:r>
    </w:p>
    <w:p w14:paraId="36F0B6B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Эксперты отметили, что помещение является составной частью МКД, если у него отсутствуют свои отдельные инженерные сети, а подача коммунальных ресурсов проводится совместно с остальным домом. </w:t>
      </w:r>
    </w:p>
    <w:p w14:paraId="4B9ED41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>При этом, согласно ч. 5 ст. 44 № 218-ФЗ, такой площади действительно может быть присвоен отдельный кадастровый номер, например, при регистрации договора аренды. Однако даже при этом она остаётся частью МКД.</w:t>
      </w:r>
    </w:p>
    <w:p w14:paraId="273C2E82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Инициировать экспертизу для доказательства принадлежности помещений к МКД </w:t>
      </w:r>
    </w:p>
    <w:p w14:paraId="4AD1002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Схожие обстоятельства разобрал ВС РФ. </w:t>
      </w:r>
    </w:p>
    <w:p w14:paraId="4EFEAFBB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Владелец нежилых помещений в одном из МКД Казани не оплачивал начисления за содержание и ремонт дома. В итоге накопился долг в 284 000 рублей, который УО потребовала погасить. </w:t>
      </w:r>
    </w:p>
    <w:p w14:paraId="1BA8663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Однако собственник отказывался, поскольку считал, что: </w:t>
      </w:r>
    </w:p>
    <w:p w14:paraId="2664FD5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принадлежащие ему помещения не связаны с жилым зданием, ведь имеют отдельный вход и являются пристроенными; </w:t>
      </w:r>
    </w:p>
    <w:p w14:paraId="0B575AB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управляющая организация не оказывает ему никаких услуг. </w:t>
      </w:r>
    </w:p>
    <w:p w14:paraId="313F876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УО инициировала строительно-техническую экспертизу, согласно выводам которой нежилые помещения были признаны встроенно-пристроенными к МКД. С этими доводами компания обратилась в суд, чтобы взыскать долг (дело № А65-2114/2023).</w:t>
      </w:r>
    </w:p>
    <w:p w14:paraId="6D3A565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Заключать договор управления и ссылаться на обязанность всех собственников содержать общедомовое имущество </w:t>
      </w:r>
    </w:p>
    <w:p w14:paraId="720FB60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Первая инстанция напомнила, что собственник помещения в МКД обязан нести расходы на содержание и текущий ремонт общего имущества в нём, а также оплачивать коммунальные ресурсы, необходимые для этого (ст. 210, 249 ГК РФ, ст. 154, 155, 158 ЖК РФ). В постановлении Конституционного Суда РФ от 29.01.2018 № 5-П подтверждается, что все владельцы помещений в МКД должны платить за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СиТР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пропорционально доле в праве на него, независимо от наличия отдельного входа или договора. </w:t>
      </w:r>
    </w:p>
    <w:p w14:paraId="5FC703C8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Суд установил, что: Спорные помещения изначально были спроектированы и введены в эксплуатацию как единый объект с МКД. Эту точку зрения подтвердили технические паспорта дома разных лет, рабочие проекты и поэтажные планы, а также результаты инициированной УО экспертизы. Пристройка не имела собственной несущей стены, а встроенная часть была расположена над подвалом дома. Вход проходил через общие помещения. Согласно п. 3.42 Инструкции о проведении учёта жилфонда РФ от 04.08.1998 № 6, признаками единства здания служат в том числе фундамент и общая стена с сообщением между частями, независимо от их назначения и их материала. </w:t>
      </w:r>
    </w:p>
    <w:p w14:paraId="70E8F66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 соответствии с п. 3.21 ГОСТ Р 51929-2014, в состав многоквартирного дома входят встроенные и, или пристроенные нежилые помещения, а также придомовая территория. </w:t>
      </w:r>
    </w:p>
    <w:p w14:paraId="3440E89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Основываясь на этом, а также на договоре управления, суд удовлетворил частично заявление УО: постановил ответчику выплатить 270 000 рублей долга, а также госпошлину – 8 000, компенсацию расходов на экспертизу – 80 000.</w:t>
      </w:r>
    </w:p>
    <w:p w14:paraId="3926C9E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Указывать на признаки единства пристройки с МКД </w:t>
      </w:r>
    </w:p>
    <w:p w14:paraId="201DA5B3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Собственник подал апелляционную жалобу, в которой отметил: принадлежащие ему помещения имеют отдельные кадастровые номера и не признаны единым объектом недвижимости с МКД. Также он указал на неисполнение УО своих обязанностей по содержанию и ремонту дома. </w:t>
      </w:r>
    </w:p>
    <w:p w14:paraId="2C6A8FA2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Суд указал, что выписка из ЕГРН подтверждает наличие отдельных кадастровых номеров у недвижимости ответчика. А при расхождении данных о составе общего имущества сведения из реестра имеют приоритет над остальной документацией. Также в ходе дела была проведена экспертиза, согласно которой: </w:t>
      </w:r>
    </w:p>
    <w:p w14:paraId="0F14F7E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в спорных нежилых помещениях не используются общедомовые системы для получения коммунальных услуг; </w:t>
      </w:r>
    </w:p>
    <w:p w14:paraId="3276CEF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пристроенная часть здания имеет отдельный фундамент и самостоятельные несущие стены в месте соприкосновения с МКД; </w:t>
      </w:r>
    </w:p>
    <w:p w14:paraId="12EE3A6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собственность ответчика оборудована автономными вентиляцией, системами отопления и электроснабжения. </w:t>
      </w:r>
    </w:p>
    <w:p w14:paraId="5843AAD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Исходя из новых данных, апелляционная инстанция решила, что пристроенная часть здания не имеет признаков единства с многоквартирным домом. В то же время она отклонила довод ответчика о ненадлежащем качестве оказания компанией услуг. </w:t>
      </w:r>
    </w:p>
    <w:p w14:paraId="36FD7B4E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Суд постановил снизить сумму взыскания в счёт оплаты долга с 270 000 до 120 000 рублей – только за обслуживание встроенной части. Кассация согласилась с выводами коллег.</w:t>
      </w:r>
    </w:p>
    <w:p w14:paraId="3570359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Ссылаться на практику Конституционного и Верховного Судов РФ </w:t>
      </w:r>
    </w:p>
    <w:p w14:paraId="2CC44B3B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  <w:u w:val="single"/>
        </w:rPr>
        <w:t>Однако Верховный Суд, куда УО подала жалобу, указал, что обязанность собственников всех видов помещений МКД по содержанию общего имущества соответствует Конституции РФ (постановление КС РФ от 29.01.2018 № 5-П).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</w:p>
    <w:p w14:paraId="0186CF7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При этом к признакам нежилого помещения в многоквартирном доме ВС РФ отнёс: </w:t>
      </w:r>
    </w:p>
    <w:p w14:paraId="2BD177B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его фиксацию в проектной, технической документации МКД или электронном паспорте; </w:t>
      </w:r>
    </w:p>
    <w:p w14:paraId="1DEBB5B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отсутствие статуса общего имущества. </w:t>
      </w:r>
    </w:p>
    <w:p w14:paraId="76A76FA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 то же время помещение может иметь отдельный вход или отдельное подключение к коммунальным сетям, а также быть встроенным или пристроенным. Несмотря на это, оно будет считаться частью многоквартирного дома (п. 2 Правил № 354). </w:t>
      </w:r>
    </w:p>
    <w:p w14:paraId="1073626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t>Исходя из указанных норм, Верховный Суд России оставил в силе решение первой инстанции (определение ВС РФ от 11.04.2025 № 306-ЭС24-22309).</w:t>
      </w:r>
    </w:p>
    <w:p w14:paraId="2A0804DD" w14:textId="16B1C77E" w:rsidR="00EC3279" w:rsidRDefault="00EC3279" w:rsidP="00EC3279">
      <w:pPr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t>----------------------------------------------------------------------------------------------------------------</w:t>
      </w:r>
      <w:r>
        <w:rPr>
          <w:rFonts w:ascii="Book Antiqua" w:eastAsiaTheme="minorHAnsi" w:hAnsi="Book Antiqua" w:cstheme="minorBidi"/>
          <w:b/>
          <w:bCs/>
          <w:color w:val="002060"/>
          <w:sz w:val="24"/>
          <w:szCs w:val="24"/>
          <w:u w:val="single"/>
        </w:rPr>
        <w:t>------------------</w:t>
      </w:r>
    </w:p>
    <w:p w14:paraId="713E1EB6" w14:textId="2B37946A" w:rsidR="00EC3279" w:rsidRPr="00B9508D" w:rsidRDefault="00EC3279" w:rsidP="00B9508D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Почему в ЖКХ кадровый голод и как</w:t>
      </w:r>
      <w:r w:rsidRPr="00B9508D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 xml:space="preserve"> попытаться</w:t>
      </w:r>
      <w:r w:rsidRPr="00B9508D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 xml:space="preserve"> от него уйти</w:t>
      </w:r>
    </w:p>
    <w:p w14:paraId="772D1071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 xml:space="preserve">Продолжаем рассказывать о важных темах и интересных кейсах с Итоговой конференции по управлению МКД. Во второй день эксперты и представители УО, </w:t>
      </w:r>
      <w:r w:rsidRPr="00EC3279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lastRenderedPageBreak/>
        <w:t>ТСЖ и кооперативов говорили о разных практиках по поиску, подборку и удержанию кадров, которые уже опробованы и работают в жилищно-коммунальной сфере.</w:t>
      </w:r>
    </w:p>
    <w:p w14:paraId="16DCC7A6" w14:textId="77777777" w:rsidR="00EC3279" w:rsidRPr="00EC3279" w:rsidRDefault="00EC3279" w:rsidP="00EC3279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>О проблеме кадров в ЖКХ говорят эксперты, законодатели и отраслевые предприятия</w:t>
      </w:r>
    </w:p>
    <w:p w14:paraId="2EE3E3E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Одной из тем 19 декабря стала «Проблема номер ноль» – дефицит кадров, который начал обостряться с 2020 года и к настоящему моменту «зашкаливает». Также сфера ЖКХ сталкивается со старением персонала: средний возраст сотрудников составляет 45–55 лет, а нехватка рабочих специальностей – слесарей, электриков – и инженеров становится хронической. И это не частная позиция экспертов: проблему обсуждают и на федеральном уровне. О ней идёт речь в Дорожной карте для ЖКХ. В феврале 2025 года принята Концепция подготовки кадров для отрасли. В марте о нехватке слесарей и дворников говорил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Ирек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Файзуллин на парламентских слушаниях Совфеда РФ.</w:t>
      </w:r>
    </w:p>
    <w:p w14:paraId="77A9E788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Среди причин – неконкурентные зарплаты, отсутствие системы профобразования и низкий престиж отрасли </w:t>
      </w:r>
    </w:p>
    <w:p w14:paraId="4C244078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Среди причин острой ситуации с кадрами в ЖКХ эксперты, в том числе на Итоговой конференции, назвали следующие факторы: </w:t>
      </w:r>
    </w:p>
    <w:p w14:paraId="25CA235F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Конкуренция с другими отраслями. Заводы и военизированные предприятия переманивают людей на более высокие оклады, а доставка и такси забирают дворников и уборщиц – зарплаты в ЖКХ неконкурентоспособны. </w:t>
      </w:r>
    </w:p>
    <w:p w14:paraId="56BBBCF1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Низкий престиж. Работа в жилищно-коммунальной сфере считается непопулярной и немолодёжной. Например, начинающие юристы боятся идти в отрасль из-за постоянного негатива и агрессии со стороны жителей и общества. </w:t>
      </w:r>
    </w:p>
    <w:p w14:paraId="7B4C43B0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Изменения в законодательстве. Новые миграционные правила ограничивают привлечение иностранных граждан и требуют от работодателей выполнения сложных условий – обеспечения проживания и прямых договоров. </w:t>
      </w:r>
    </w:p>
    <w:p w14:paraId="37CDA47C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Отсутствие подготовки – в стране нет системной «кузницы кадров» для ЖКХ.</w:t>
      </w:r>
    </w:p>
    <w:p w14:paraId="672BF21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 итоге, под воздействием этих факторов, рынок труда изменился: теперь не работодатель выбирает сотрудника, а работник – компанию. При этом высокая текучка кадров приводит к манипуляциям со стороны персонала. Елена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Шерешовец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привела пример, как дворники увольняются и возвращаются в одни и те же организации ради повышения зарплаты.</w:t>
      </w:r>
    </w:p>
    <w:p w14:paraId="1BF3AD1C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Компании, работающие в ЖКХ, ищут разные способы привлечения и удержания специалистов </w:t>
      </w:r>
    </w:p>
    <w:p w14:paraId="6E44C098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Спикеры секции поделились конкретными примерами из регионов России, с помощью которых предприятия ЖКХ решают «Проблему номер ноль». Один из них – программа «Приведи друга», когда действующий сотрудник получает бонус – премию, обучение или командировку, если приглашённый им знакомый проходит испытательный срок. Найм без опыта и собственные школы мастеров помогают привлекать людей из других сфер или родственников: нанимают в диспетчерскую девушек «с нуля» или бесплатно обучают новичков профессии внутри организации. </w:t>
      </w:r>
    </w:p>
    <w:p w14:paraId="5E9D749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Ещё один кейс, о котором рассказала Елена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Шерешовец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, – отработка базы ушедших из компании специалистов. В этом поможет обзвон кадрового резерва уволившихся за последние три года. В Барнауле так вернули 8% сотрудников, предложив им более гибкий график или место ближе к дому. </w:t>
      </w:r>
    </w:p>
    <w:p w14:paraId="598F8C5E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В гонке за сотрудниками в ЖКХ выигрывают компании с «точечной охотой» и востребованными условиями труда </w:t>
      </w:r>
    </w:p>
    <w:p w14:paraId="7308CA1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Помимо практических кейсов, Елена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Шерешовец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и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выделили ряд стратегических принципов работы с персоналом. Например, важно использовать современные подходы к поиску: </w:t>
      </w:r>
    </w:p>
    <w:p w14:paraId="333E9DD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«Пассивное размещение объявлений на сайтах больше не работает. Необходима “точечная охота”. Работодатель должен сам писать кандидатам, объясняя преимущества работы у него». </w:t>
      </w:r>
    </w:p>
    <w:p w14:paraId="0439285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Следует учитывать бытовые потребности разных групп сотрудников УО и РСО. Так, для сотрудников, проводящих </w:t>
      </w:r>
      <w:proofErr w:type="gram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часы  «</w:t>
      </w:r>
      <w:proofErr w:type="gram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в полях», критически важны кухня, микроволновка, холодильник, душ и чистые туалеты, а для офисных – быстрый интернет, исправная техника и удобные стулья. </w:t>
      </w:r>
    </w:p>
    <w:p w14:paraId="1FCCEA58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Одним из самых востребованных у кандидатов условий – гибкий график: как отметили спикеры, для многих сегодня возможность забрать ребёнка из сада важнее уровня зарплаты. Также эксперты сделали акцент на прямом общении руководителей с персоналом, борьбе с выгоранием и заботе о семьях сотрудников. Важно и отмечать значимость труда, благодарить членов коллектива.</w:t>
      </w:r>
    </w:p>
    <w:p w14:paraId="134704EB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Больше о поиске, адаптации и удержании сотрудников – в материалах конференции и портала. Это далеко не все аспекты кадровой работы, о которой говорили спикеры в секции «Проблема номер ноль». Представители управляющих организаций и РСО, присутствовавшие в зале, предлагали свои варианты решения этого вопроса. Все нюансы темы с конференции – в видеозаписи, которая включена в раздаточные материалы: мы разместили их под статьёй. Также отдельные кейсы и рекомендации по преодолению кадрового голода, составлению вакансий, работе с площадками подбора персонала, адаптации сотрудников и способах их удержания вы найдёте на нашем портале. Изучайте, выбирайте и пользуйтесь.</w:t>
      </w:r>
    </w:p>
    <w:p w14:paraId="269461C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>Как УО верно составить объявление о вакансии, чтобы найти сотрудника</w:t>
      </w:r>
    </w:p>
    <w:p w14:paraId="2577977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Описание вакансии – один из этапов подбора персонала Нехватка кадров – проблема не только для ЖКХ, но и для многих других сфер деятельности. Если раньше на поиск работы в год выходило около 12 млн кандидатов, то сегодня эта цифра снизилась до 7 млн соискателей. И многие из них уходят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бьюти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-индустрию или интернет-маркетинг, что приводит к кадровому голоду в других сферах. </w:t>
      </w:r>
    </w:p>
    <w:p w14:paraId="77FA5BFC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Для ЖКХ эта проблема актуальна ещё потому, что из-за пандемии и закрытых границ предприятиям сложно закрывать вакансии, которые ранее занимали мигранты. На рынке остро стоит вопрос с разнорабочими. </w:t>
      </w:r>
    </w:p>
    <w:p w14:paraId="5AA7D5B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>Об этих проблемах и о том, как их решить управляющим домами, 6 октября на онлайн-семинаре рассказала эксперт по управлению персоналом Ирина Давыдова. Мы обсудили, как без больших финансовых затрат найти работников. Эксперт объяснила, как сделать вакансию более привлекательной, правильно организовать и провести собеседование.</w:t>
      </w:r>
    </w:p>
    <w:p w14:paraId="73BFDC52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Эксперт разобрала основные этапы в поиске сотрудников и дала участникам советы по вопросам: </w:t>
      </w:r>
    </w:p>
    <w:p w14:paraId="2274312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как правильно составить описание вакансии; </w:t>
      </w:r>
    </w:p>
    <w:p w14:paraId="5E8D4B8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где её лучше разместить; </w:t>
      </w:r>
    </w:p>
    <w:p w14:paraId="6D96542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- как пригласить кандидата на собеседование, чтобы он пришёл; </w:t>
      </w:r>
    </w:p>
    <w:p w14:paraId="3B27302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- на что обратить внимание на интервью с кандидатом.</w:t>
      </w:r>
    </w:p>
    <w:p w14:paraId="696F868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Включите в описание больше фактов о компании </w:t>
      </w:r>
    </w:p>
    <w:p w14:paraId="768A0AD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Ирина Давыдова дала управляющим домами практические советы по составлению вакансии, приводя примеры из своей работы. Она разделила эту информацию на три блока. Первый из них – о компании. Соискатель должен понимать, где он будет работать. Важно рассказать об организации чётко и подробно, с конкретными фактами, без расплывчатых фраз и лозунгов. Не нужно использовать образные слова и писать о том, какая у вас отличная команда. Укажите, например, продолжительность работы компании на рынке, достижения, количество квадратных метров или домов в управлении.</w:t>
      </w:r>
    </w:p>
    <w:p w14:paraId="28CED3B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Укажите несколько ключевых обязанностей и требований к кандидату без общих фраз </w:t>
      </w:r>
    </w:p>
    <w:p w14:paraId="219CE5D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Второй блок объявления о поиске сотрудника – непосредственно описание вакансии и требования к соискателю. Как отметила Ирина Давыдова, сейчас сложилась тенденция, когда блок с описанием обязанностей и требований максимально сокращается. Он должен быть визуально меньше, чем условия, которые вы предложите сотруднику. Обязанности – это три-четыре ключевые требования к кандидату. Они должны быть конкретными и самыми важными. Не нужно перечислять популярное «коммуникабельность, стрессоустойчивость», ведь они не всегда на самом деле нужны работнику. Напишите несколько важных общечеловеческих характеристик – не более, чтобы не отпугнуть соискателя уже на этапе просмотра вакансии.</w:t>
      </w:r>
    </w:p>
    <w:p w14:paraId="1B29C165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Подробно распишите условия работы и льготы, интересные сотрудникам данной специальности </w:t>
      </w:r>
    </w:p>
    <w:p w14:paraId="2BED0F31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Третий важный блок в объявлении о поиске сотрудника – условия, которые вы предлагаете работнику. Тщательно и фактически достоверно распишите, что вы предлагаете своим сотрудникам, что человек получит, если станет работать в вашей компании. Не следует писать про «чай и печеньки»: сегодня это мало кого привлекает, тем более разнорабочих и линейных сотрудников. У них другие приоритеты. Например, можно указать, что вы предоставляете дополнительное оборудование, льготы, 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униформу. Или то, что работник будет обслуживать новый жилфонд. Выбор условий зависит от характера предлагаемой должности. Можно указать не только те условия, которые требуют вложений: оплата абонементов, добровольное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медстрахование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, но и другие, которые можно реализовать без значительных затрат: сотрудник через год после работы в вашей компании получит 1–2 дня дополнительного оплачиваемого отпуска, если вы можете такое себе позволить; гибкое начало и окончание рабочего дня; перенос даты выплаты аванса или зарплаты; официальное оформление с первого дня работы; компенсация проезда к месту отдыха и другие. </w:t>
      </w:r>
    </w:p>
    <w:p w14:paraId="406C99E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Как правильно указать в вакансии размер заработка сотрудника, чтобы не оттолкнуть кандидатов, вы узнаете из видеозаписи онлайн-семинара, прикреплённой к статье. Эксперт посоветовала на размещать в одном объявлении много вакансий сразу: это может отпугнуть кандидатов. Если же это необходимо, обязательно укажите, почему в компании так много незанятых должностей: взяли в управление новые дома, вышли на новый рынок, начали оказывать новые услуги. Это покажет, что организация работает стабильно и растёт.</w:t>
      </w:r>
    </w:p>
    <w:p w14:paraId="2159EBBF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Ищите новые площадки для размещения вакансии </w:t>
      </w:r>
    </w:p>
    <w:p w14:paraId="11B5BF47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Мы подробно обсудили, в каких источниках следует размещать вакансии при срочном поиске сотрудников, формировании кадрового резерва и в зависимости от того, кого компания ищет. Но даже это не гарантирует быстрого подбора человека на должность. </w:t>
      </w:r>
    </w:p>
    <w:p w14:paraId="0477C5D0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Ирина Давыдова рассказала, что по статистике из всех приглашённых на интервью кандидатов приходят 30-40% на должности линейных сотрудников, и всего 10-20% на места разнорабочих. Эксперт дала несколько советов, как повысить явку, например, не назначать собеседование на понедельник. Человек может просто забыть о нём или же не иметь возможности прийти после выходных. </w:t>
      </w:r>
    </w:p>
    <w:p w14:paraId="01EC66D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На мероприятии мы поговорили о мотивации кандидата и нестандартных вопросах, которые можно задавать на собеседовании. Узнайте больше из материалов онлайн-семинара. </w:t>
      </w:r>
    </w:p>
    <w:p w14:paraId="6531713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Проблема поиска сотрудников в ЖКХ актуальна, и мы знаем о ней от наших клиентов. Мы хотим внести свой вклад в решение вопроса найма в ЖКХ и помочь работодателям, работникам и экспертам находить друг друга. Для этого решили создать сервис «Работа в ЖКХ».</w:t>
      </w:r>
    </w:p>
    <w:p w14:paraId="34D1062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Это онлайн-площадка для поиска сотрудников на постоянную работу и экспертов для проектной деятельности или консультаций. Кадры с квалификацией в сфере жилищно-коммунального хозяйства найдут здесь интересные для себя вакансии, а узкопрофильные специалисты – проект для участия. Узнайте больше о проекте и условиях участия в нём.</w:t>
      </w:r>
    </w:p>
    <w:p w14:paraId="51E6C9DB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>Как УО с помощью искусственного интеллекта ускорить подбор персонала</w:t>
      </w:r>
    </w:p>
    <w:p w14:paraId="1DDACAC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  <w:t xml:space="preserve">До мая зарегистрироваться на </w:t>
      </w:r>
      <w:proofErr w:type="spellStart"/>
      <w:r w:rsidRPr="00EC3279"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  <w:t>SuperJob</w:t>
      </w:r>
      <w:proofErr w:type="spellEnd"/>
      <w:r w:rsidRPr="00EC3279">
        <w:rPr>
          <w:rFonts w:ascii="Book Antiqua" w:eastAsiaTheme="minorHAnsi" w:hAnsi="Book Antiqua" w:cstheme="minorBidi"/>
          <w:b/>
          <w:bCs/>
          <w:color w:val="002060"/>
          <w:sz w:val="28"/>
          <w:szCs w:val="28"/>
        </w:rPr>
        <w:t xml:space="preserve"> для бесплатного доступа к функционалу платформы </w:t>
      </w:r>
    </w:p>
    <w:p w14:paraId="6DA1DD3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Об использовании искусственного интеллекта в работе кадровых служб УО говорила исполнительный директор Ассоциации «Р1»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27 ноября в эфире «ИИ на связи». Обсуждение прошло в контексте федеральной акции Минстроя РФ и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SuperJob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. До апреля 2026 года бесплатно разместить свои вакансии могут компании: </w:t>
      </w:r>
    </w:p>
    <w:p w14:paraId="75AFF478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ещё не зарегистрированные на платформе; </w:t>
      </w:r>
    </w:p>
    <w:p w14:paraId="7A42A50A" w14:textId="77777777" w:rsidR="00EC3279" w:rsidRPr="00EC3279" w:rsidRDefault="00EC3279" w:rsidP="00EC3279">
      <w:pPr>
        <w:numPr>
          <w:ilvl w:val="0"/>
          <w:numId w:val="5"/>
        </w:numPr>
        <w:spacing w:line="259" w:lineRule="auto"/>
        <w:contextualSpacing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которые ранее пользовались ей, но в течение двух лет не публиковали объявления.</w:t>
      </w:r>
    </w:p>
    <w:p w14:paraId="69C25DCD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 рамках эфира спикер подробно продемонстрировала процесс регистрации в сервисе, подчеркнув, что при вводе ИНН автоматически подтянутся данные об организации. Это значительно ускорит создание личного кабинета</w:t>
      </w:r>
    </w:p>
    <w:p w14:paraId="60957456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Видео эфира смотри в приложении.</w:t>
      </w:r>
    </w:p>
    <w:p w14:paraId="609CF28A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6"/>
          <w:szCs w:val="36"/>
          <w:u w:val="single"/>
        </w:rPr>
        <w:t xml:space="preserve">Автоматизировать поиск кандидатов для упрощения подбора персонала </w:t>
      </w:r>
    </w:p>
    <w:p w14:paraId="0011762C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От регистрации на сервисе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перешла к возможностям искусственного интеллекта, которые помогут работать с вакансиями и резюме. Она отметила, что ручной просмотр откликов и базы занимает до 70% времени HR-специалистов в ЖКХ. </w:t>
      </w:r>
    </w:p>
    <w:p w14:paraId="38EF27E3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«Самое ценное в акции – это не только бесплатное размещение, но и то, что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SuperJob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подключил свой ИИ-алгоритм специально под ЖКХ. Он уже обучен на типовых должностях – сантехник, электрик, мастер участка, бухгалтер по расчётам с населением – и сразу предлагает релевантных кандидатов», – отметила эксперт. </w:t>
      </w:r>
    </w:p>
    <w:p w14:paraId="49DA0842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ИИ-алгоритмы анализируют объявления и базы данных, отбирая варианты по ключевым навыкам, таким как знание ЖК РФ или опыт работы с ГИС ЖКХ. Ассоциация «Р1» вместе с членами объединения протестировали сервис – за три дня после размещения вакансий УО получила 64 отклика на место дворника и 28 – на мастера участка. </w:t>
      </w:r>
    </w:p>
    <w:p w14:paraId="4C7B9674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Привлечь ИИ к составлению релевантной вакансии </w:t>
      </w:r>
    </w:p>
    <w:p w14:paraId="3C47CF1C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Чтобы ИИ-ассистент правильно обработал заявку, УО и ТСЖ следует корректно заполнить вакансию. В этом также помогут нейросети – можно выбрать любую, с которой компания уже работает.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посоветовала начинать с бесплатных инструментов вроде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ChatGPT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: «Опишите обязанности чётко, добавьте ключевые слова из отрасли – искусственный интеллект сам подберёт шаблоны», – рекомендовала она. Как отметила руководитель Ассоциации «Р1», правильное объявление о подборе сотрудника должно быть современным. Можно учиться у лидеров рынка, не обязательно из ЖКХ: важно «упаковывать» условия труда так, чтобы предложение стало интересным. </w:t>
      </w:r>
    </w:p>
    <w:p w14:paraId="29E13F63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EC3279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Настроить чат-бота для первичного собеседования с кандидатами </w:t>
      </w:r>
    </w:p>
    <w:p w14:paraId="4149871E" w14:textId="77777777" w:rsidR="00EC3279" w:rsidRPr="00EC3279" w:rsidRDefault="00EC3279" w:rsidP="00EC3279">
      <w:pPr>
        <w:spacing w:line="259" w:lineRule="auto"/>
        <w:jc w:val="both"/>
        <w:rPr>
          <w:rFonts w:ascii="Book Antiqua" w:eastAsiaTheme="minorHAnsi" w:hAnsi="Book Antiqua" w:cstheme="minorBidi"/>
          <w:b/>
          <w:bCs/>
          <w:sz w:val="24"/>
          <w:szCs w:val="24"/>
        </w:rPr>
      </w:pP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Использовать ИИ можно не только для анализа резюме и их составления объявлений о поиске сотрудников. Ещё одна возможность – проведение первичных интервью. Для этого у нейросети должны быть сценарии диалогов и вопросы, которые нужно обязательно задать соискателю. Например, «Как вы организуете уборку по Правилам № 491». При этом нейросеть сразу оценит правильность ответа.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Ирэн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Парсамян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 xml:space="preserve"> привела </w:t>
      </w:r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lastRenderedPageBreak/>
        <w:t xml:space="preserve">кейс от одной из УО, когда искусственный интеллект отсеял кандидатов, не знающих ст. 161 ЖК РФ. Подобных ботов можно интегрировать в </w:t>
      </w:r>
      <w:proofErr w:type="spellStart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Телеграм</w:t>
      </w:r>
      <w:proofErr w:type="spellEnd"/>
      <w:r w:rsidRPr="00EC3279">
        <w:rPr>
          <w:rFonts w:ascii="Book Antiqua" w:eastAsiaTheme="minorHAnsi" w:hAnsi="Book Antiqua" w:cstheme="minorBidi"/>
          <w:b/>
          <w:bCs/>
          <w:sz w:val="24"/>
          <w:szCs w:val="24"/>
        </w:rPr>
        <w:t>-чаты. При этом эксперт подчеркнула, что ИИ не заменяет личный контакт, а дополняет его, оптимизируя время специалистов по подбору кадров. «После бота всегда проводите живое собеседование – это сохранит доверие в коллективе», — посоветовала она.</w:t>
      </w:r>
    </w:p>
    <w:p w14:paraId="3D3EDCF4" w14:textId="7A3CD62A" w:rsidR="00EC3279" w:rsidRDefault="00EC3279" w:rsidP="00EC3279">
      <w:pPr>
        <w:rPr>
          <w:rFonts w:ascii="Book Antiqua" w:eastAsiaTheme="minorHAnsi" w:hAnsi="Book Antiqua" w:cstheme="minorBidi"/>
          <w:color w:val="002060"/>
          <w:sz w:val="24"/>
          <w:szCs w:val="24"/>
          <w:u w:val="single"/>
        </w:rPr>
      </w:pPr>
      <w:r w:rsidRPr="00EC3279">
        <w:rPr>
          <w:rFonts w:ascii="Book Antiqua" w:eastAsiaTheme="minorHAnsi" w:hAnsi="Book Antiqua" w:cstheme="minorBidi"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14:paraId="78090BE1" w14:textId="2C34FB91" w:rsidR="00B9508D" w:rsidRPr="00B9508D" w:rsidRDefault="00B9508D" w:rsidP="00B9508D">
      <w:pPr>
        <w:pStyle w:val="a3"/>
        <w:numPr>
          <w:ilvl w:val="0"/>
          <w:numId w:val="2"/>
        </w:num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</w:pPr>
      <w:bookmarkStart w:id="4" w:name="_Hlk221446861"/>
      <w:r w:rsidRPr="00B9508D">
        <w:rPr>
          <w:rFonts w:ascii="Book Antiqua" w:eastAsiaTheme="minorHAnsi" w:hAnsi="Book Antiqua" w:cstheme="minorBidi"/>
          <w:b/>
          <w:bCs/>
          <w:color w:val="002060"/>
          <w:sz w:val="40"/>
          <w:szCs w:val="40"/>
          <w:u w:val="single"/>
        </w:rPr>
        <w:t>Ответы на вопросы УО: итоги ОСС, замена ИПУ и квалификационный экзамен</w:t>
      </w:r>
    </w:p>
    <w:bookmarkEnd w:id="4"/>
    <w:p w14:paraId="0E19B9A4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24"/>
          <w:szCs w:val="24"/>
        </w:rPr>
        <w:t>В первой подборке вопросов читателей в 2026 году собрали семь разъяснений юристов Ассоциации «Р1». Узнайте об оспаривании итогов общего собрания, проверках и замене ИПУ электроэнергии, составе квитанций, использовании общего имущества в МКД, прохождении НОК и получении квалификационного аттестата руководителем УО.</w:t>
      </w:r>
    </w:p>
    <w:p w14:paraId="0BF388A5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Действительно ли решение ОСС без уведомления в ГИС ЖКХ и предоставления в УО бюллетеней </w:t>
      </w:r>
    </w:p>
    <w:tbl>
      <w:tblPr>
        <w:tblW w:w="0" w:type="auto"/>
        <w:tblInd w:w="-2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1"/>
      </w:tblGrid>
      <w:tr w:rsidR="00B9508D" w:rsidRPr="00B9508D" w14:paraId="2D3EC780" w14:textId="77777777" w:rsidTr="00641220">
        <w:trPr>
          <w:trHeight w:val="1486"/>
        </w:trPr>
        <w:tc>
          <w:tcPr>
            <w:tcW w:w="10061" w:type="dxa"/>
          </w:tcPr>
          <w:p w14:paraId="18CDE109" w14:textId="77777777" w:rsidR="00B9508D" w:rsidRPr="00B9508D" w:rsidRDefault="00B9508D" w:rsidP="00B9508D">
            <w:pPr>
              <w:spacing w:line="259" w:lineRule="auto"/>
              <w:ind w:left="246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 xml:space="preserve">Один из собственников предоставил в управляющую организацию протокол ОСС, на котором его выбрали председателем Совета МКД. В ГИС ЖКХ нет сообщения об этом голосовании, также не предоставлены бюллетени участников. Легитимно ли такое решение? </w:t>
            </w:r>
          </w:p>
        </w:tc>
      </w:tr>
    </w:tbl>
    <w:p w14:paraId="5C7839F0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Итоги общего собрания собственников в МКД признаются недействительными по различным основаниям – по акту суда или без него (ч. 1 ст. 181.3 ГК РФ). Решения подразделяются на ничтожные и оспоримые. </w:t>
      </w:r>
    </w:p>
    <w:p w14:paraId="0B538E1F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В данной ситуации есть признаки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  <w:u w:val="single"/>
        </w:rPr>
        <w:t>оспоримости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, из-за нарушения процедуры созыва и проведения собрания (ч. 1 ст. 181.4 ГК РФ). Она соблюдена, если: </w:t>
      </w:r>
    </w:p>
    <w:p w14:paraId="1F7FFE40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собственники правильно и в нужные сроки уведомлены о собрании и его итогах; </w:t>
      </w:r>
    </w:p>
    <w:p w14:paraId="0C499F91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голосование было инициировано уполномоченным на это лицом; </w:t>
      </w:r>
    </w:p>
    <w:p w14:paraId="7F7B27A2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набран кворум; </w:t>
      </w:r>
    </w:p>
    <w:p w14:paraId="32AC6744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повестка дня соответствует информации в уведомлении об ОСС; </w:t>
      </w:r>
    </w:p>
    <w:p w14:paraId="1B026775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учтены все требования, прописанные в ст. 44-48 ЖК РФ, а также к форме и содержанию протокола; </w:t>
      </w:r>
    </w:p>
    <w:p w14:paraId="4647BF7B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 правильно подсчитаны голоса. </w:t>
      </w:r>
    </w:p>
    <w:p w14:paraId="4989B291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>Для признания итогов ОСС недействительными по таким основаниям необходимо обращаться в суд.</w:t>
      </w:r>
    </w:p>
    <w:p w14:paraId="42943932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color w:val="002060"/>
          <w:sz w:val="32"/>
          <w:szCs w:val="32"/>
          <w:u w:val="single"/>
        </w:rPr>
        <w:t xml:space="preserve">Как рассчитывается плата за электроэнергию с момента выхода ИПУ из строя и его заменой РСО </w:t>
      </w: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1"/>
      </w:tblGrid>
      <w:tr w:rsidR="00B9508D" w:rsidRPr="00B9508D" w14:paraId="3155B847" w14:textId="77777777" w:rsidTr="00641220">
        <w:trPr>
          <w:trHeight w:val="1626"/>
        </w:trPr>
        <w:tc>
          <w:tcPr>
            <w:tcW w:w="10331" w:type="dxa"/>
          </w:tcPr>
          <w:p w14:paraId="4B6308CF" w14:textId="77777777" w:rsidR="00B9508D" w:rsidRPr="00B9508D" w:rsidRDefault="00B9508D" w:rsidP="00B9508D">
            <w:pPr>
              <w:spacing w:line="259" w:lineRule="auto"/>
              <w:ind w:left="209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lastRenderedPageBreak/>
              <w:t xml:space="preserve">Когда сломался прибор учёта электроэнергии, собственник подал в РСО заявку на его замену. Гарантирующий поставщик ответил, что работы будут проведены в течение полугода. Как в этот период ведутся расчёты? </w:t>
            </w:r>
          </w:p>
        </w:tc>
      </w:tr>
    </w:tbl>
    <w:p w14:paraId="408B55C8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</w:p>
    <w:p w14:paraId="3C66B944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С июля 2020 года, в соответствии с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пп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. «г» п. 59 Правил № 354, плата за электроэнергию в случае выхода из строя ИПУ определяется исходя из среднемесячного объёма потребления начиная с даты, когда наступили указанные события. </w:t>
      </w:r>
    </w:p>
    <w:p w14:paraId="4BDE36DA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Также в этой ситуации применяется п. 179 Основных положений № 442. РСО обязана провести замену прибора учёта электрической энергии и допустить его к расчётам не позднее шести месяцев с даты истечения периода эксплуатации, неисправности или признания его утраченным. </w:t>
      </w:r>
    </w:p>
    <w:p w14:paraId="26EB182C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В случае нарушения гарантирующим поставщиком этих сроков стоимость коммунальной услуги по электроснабжению снижается по заявлению потребителя (п. 80(2) Правил № 354). </w:t>
      </w:r>
    </w:p>
    <w:p w14:paraId="240B14B2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27 декабря вступило в силу постановление Правительства РФ от 19.12.2025 № 2075, которым с 1 января 2027 года шесть месяцев, отведённых РСО на замену ИПУ с даты получения заявки, сократятся до трёх. </w:t>
      </w:r>
    </w:p>
    <w:p w14:paraId="5825B9CB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>При этом уже с 2026 года при нарушениях правил монтажа и допуска ИПУ в эксплуатацию потребитель вправе требовать снижения платы за коммунальную услугу – стоимость рассчитывается с применением понижающего коэффициента 0,95. Для этого житель МКД должен направить исполнителю или напрямую поставщику претензию о нарушении.</w:t>
      </w:r>
    </w:p>
    <w:p w14:paraId="3A558560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>Вправе ли ТСЖ проверять ИПУ и снимать показания при прямых договорах</w:t>
      </w:r>
    </w:p>
    <w:tbl>
      <w:tblPr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48"/>
      </w:tblGrid>
      <w:tr w:rsidR="00B9508D" w:rsidRPr="00B9508D" w14:paraId="29F81AE8" w14:textId="77777777" w:rsidTr="00641220">
        <w:trPr>
          <w:trHeight w:val="1273"/>
        </w:trPr>
        <w:tc>
          <w:tcPr>
            <w:tcW w:w="9848" w:type="dxa"/>
          </w:tcPr>
          <w:p w14:paraId="7DEA8B8A" w14:textId="77777777" w:rsidR="00B9508D" w:rsidRPr="00B9508D" w:rsidRDefault="00B9508D" w:rsidP="00B9508D">
            <w:pPr>
              <w:spacing w:line="259" w:lineRule="auto"/>
              <w:ind w:left="125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 xml:space="preserve">Кто проверяет ИПУ в нежилых помещениях, и вправе ли ТСЖ ежемесячно снимать показания счётчиков, если потребитель сам этого не делает? </w:t>
            </w:r>
          </w:p>
        </w:tc>
      </w:tr>
    </w:tbl>
    <w:p w14:paraId="2E2CEDCE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При прямом договоре между РСО и собственником в МКД исполнителем услуги будет считаться поставщик ресурса (ст. 157.2 ЖК РФ). Согласно п. 6 Правил № 354, по нежилым помещениям подписание такого договора – безусловное требование. УО или ТСЖ лишь передают сведения о потребителе в ресурсоснабжающую организацию. </w:t>
      </w:r>
    </w:p>
    <w:p w14:paraId="0CABC22B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Обязанности и права исполнителя услуг прописаны в п. п. 31, 32 Правил № 354. Так, в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пп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.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пп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. </w:t>
      </w:r>
      <w:proofErr w:type="gramStart"/>
      <w:r w:rsidRPr="00B9508D">
        <w:rPr>
          <w:rFonts w:ascii="Book Antiqua" w:eastAsiaTheme="minorHAnsi" w:hAnsi="Book Antiqua" w:cstheme="minorBidi"/>
          <w:sz w:val="24"/>
          <w:szCs w:val="24"/>
        </w:rPr>
        <w:t>е(</w:t>
      </w:r>
      <w:proofErr w:type="gramEnd"/>
      <w:r w:rsidRPr="00B9508D">
        <w:rPr>
          <w:rFonts w:ascii="Book Antiqua" w:eastAsiaTheme="minorHAnsi" w:hAnsi="Book Antiqua" w:cstheme="minorBidi"/>
          <w:sz w:val="24"/>
          <w:szCs w:val="24"/>
        </w:rPr>
        <w:t>1), е (2) указано, что он должен проводить проверки ИПУ и снимать контрольные показания. Согласно п. 32(1) Правил № 354, поставщик ресурсов при прямых договорах может делегировать эти полномочия УО или ТСЖ.</w:t>
      </w:r>
    </w:p>
    <w:p w14:paraId="3444A64A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Нужно ли указывать в квитанции субсидированный тариф на теплоэнергию </w:t>
      </w:r>
    </w:p>
    <w:tbl>
      <w:tblPr>
        <w:tblW w:w="0" w:type="auto"/>
        <w:tblInd w:w="-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4"/>
      </w:tblGrid>
      <w:tr w:rsidR="00B9508D" w:rsidRPr="00B9508D" w14:paraId="1439A202" w14:textId="77777777" w:rsidTr="00641220">
        <w:trPr>
          <w:trHeight w:val="827"/>
        </w:trPr>
        <w:tc>
          <w:tcPr>
            <w:tcW w:w="10034" w:type="dxa"/>
          </w:tcPr>
          <w:p w14:paraId="48AC4757" w14:textId="77777777" w:rsidR="00B9508D" w:rsidRPr="00B9508D" w:rsidRDefault="00B9508D" w:rsidP="00B9508D">
            <w:pPr>
              <w:spacing w:line="259" w:lineRule="auto"/>
              <w:ind w:left="116"/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lastRenderedPageBreak/>
              <w:t xml:space="preserve">У ресурсоснабжающей организации субсидированный тариф на тепловую энергию и теплоноситель. Должна ли УО указывать его в ЕПД? </w:t>
            </w:r>
          </w:p>
        </w:tc>
      </w:tr>
    </w:tbl>
    <w:p w14:paraId="0208F28F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>Приказом Минстроя России от 26.01.2018 № 43/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пр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 утверждена примерная форма платёжного документа для внесения платы за содержание и ремонт жилого помещения и за коммунальные услуги. </w:t>
      </w:r>
    </w:p>
    <w:p w14:paraId="2C4E0488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Она соответствует требованиям п. 69 Правил № 354. Согласно этим НПА, в квитанции за ЖКУ указываются в том числе сведения о субсидиях и льготах на оплату коммунальных услуг в виде скидок – до перехода к предоставлению потребителю компенсаций или иных мер социальной поддержки в денежной форме. </w:t>
      </w:r>
    </w:p>
    <w:p w14:paraId="4810B22B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>Таким образом, в ЕПД необходимо указывать субсидированный тариф, так как расчёт платы производится именно на его основании.</w:t>
      </w:r>
    </w:p>
    <w:p w14:paraId="43900785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Может ли неустроенный в УО специалист получить квалификационный аттестат </w:t>
      </w:r>
    </w:p>
    <w:tbl>
      <w:tblPr>
        <w:tblW w:w="10805" w:type="dxa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5"/>
      </w:tblGrid>
      <w:tr w:rsidR="00B9508D" w:rsidRPr="00B9508D" w14:paraId="6B68142B" w14:textId="77777777" w:rsidTr="00641220">
        <w:trPr>
          <w:trHeight w:val="1960"/>
        </w:trPr>
        <w:tc>
          <w:tcPr>
            <w:tcW w:w="10805" w:type="dxa"/>
          </w:tcPr>
          <w:p w14:paraId="077D4260" w14:textId="77777777" w:rsidR="00B9508D" w:rsidRPr="00B9508D" w:rsidRDefault="00B9508D" w:rsidP="00B9508D">
            <w:pPr>
              <w:spacing w:line="259" w:lineRule="auto"/>
              <w:ind w:left="255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 xml:space="preserve">В декабре вступил в силу № 529-ФЗ, которым с 2028 года вводится требование о независимой оценке квалификации руководителя УО вместо квалификационного аттестата (НОК). Чтобы получить аттестат, нужно ли быть официально трудоустроенным в управляющей организации, и до какой даты он должен действовать? </w:t>
            </w:r>
          </w:p>
        </w:tc>
      </w:tr>
    </w:tbl>
    <w:p w14:paraId="12DAB7C6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Согласно ч. 1 ст. 202 ЖК РФ, должностное лицо лицензиата обязано иметь квалификационный аттестат – он выдаётся после сдачи соответствующего экзамена (ч. 2 ст. 202 ЖК РФ). Следовательно, для этого необходимо быть трудоустроенным в УО. </w:t>
      </w:r>
    </w:p>
    <w:p w14:paraId="6BC8EE09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>В соответствии с Федеральным законом от 29.12.2025 № 529-ФЗ, с 1 марта 2028 года должностные лица управляющих организаций обязаны вместо аттестата получать свидетельство о прохождении независимой оценки квалификации на соответствие положениям профессионального стандарта. До этой даты требование о сдаче экзамена является действующим.</w:t>
      </w:r>
    </w:p>
    <w:p w14:paraId="1660B793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>Является ли договор управления основанием для использования общего имущества в МКД</w:t>
      </w:r>
    </w:p>
    <w:tbl>
      <w:tblPr>
        <w:tblW w:w="0" w:type="auto"/>
        <w:tblInd w:w="-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91"/>
      </w:tblGrid>
      <w:tr w:rsidR="00B9508D" w:rsidRPr="00B9508D" w14:paraId="1F8CD4C2" w14:textId="77777777" w:rsidTr="00641220">
        <w:trPr>
          <w:trHeight w:val="873"/>
        </w:trPr>
        <w:tc>
          <w:tcPr>
            <w:tcW w:w="10591" w:type="dxa"/>
          </w:tcPr>
          <w:p w14:paraId="176F2FE3" w14:textId="77777777" w:rsidR="00B9508D" w:rsidRPr="00B9508D" w:rsidRDefault="00B9508D" w:rsidP="00B9508D">
            <w:pPr>
              <w:spacing w:line="259" w:lineRule="auto"/>
              <w:ind w:left="255"/>
              <w:jc w:val="center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>В договоре управления прописано, что УО имеет право использовать общее имущество дома без проведения ОСС. Правомерно ли это?</w:t>
            </w:r>
          </w:p>
        </w:tc>
      </w:tr>
    </w:tbl>
    <w:p w14:paraId="78CAE047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Согласно п. 3 ч. 2 ст. 44 ЖК РФ, принятие решений о пользовании общего имущества иными лицами является исключительной компетенцией ОСС помещений в МКД. </w:t>
      </w:r>
    </w:p>
    <w:p w14:paraId="1A0B00C7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Также без собрания, в силу ч. 4.1 ст. 36 ЖК РФ, можно проводить работы по адаптации мест общего пользования для доступа инвалидов, если для этого не нужно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софинансирование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 собственников (ч. 3 ст. 15 ЖК РФ). </w:t>
      </w:r>
    </w:p>
    <w:p w14:paraId="332984DF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Договор управления может стать основанием для использования общего имущества УО без дополнительного одобрения собственников, но только при условии, что компания делает </w:t>
      </w:r>
      <w:r w:rsidRPr="00B9508D">
        <w:rPr>
          <w:rFonts w:ascii="Book Antiqua" w:eastAsiaTheme="minorHAnsi" w:hAnsi="Book Antiqua" w:cstheme="minorBidi"/>
          <w:sz w:val="24"/>
          <w:szCs w:val="24"/>
        </w:rPr>
        <w:lastRenderedPageBreak/>
        <w:t>это для реализации целей управления МКД, а не для коммерческих нужд (ч. 1 ст. 161 ЖК РФ).</w:t>
      </w:r>
    </w:p>
    <w:p w14:paraId="5ADB29CA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</w:pPr>
      <w:r w:rsidRPr="00B9508D">
        <w:rPr>
          <w:rFonts w:ascii="Book Antiqua" w:eastAsiaTheme="minorHAnsi" w:hAnsi="Book Antiqua" w:cstheme="minorBidi"/>
          <w:b/>
          <w:bCs/>
          <w:color w:val="002060"/>
          <w:sz w:val="32"/>
          <w:szCs w:val="32"/>
          <w:u w:val="single"/>
        </w:rPr>
        <w:t xml:space="preserve">Что делать, если надзорные органы не реагируют на жалобы о нарушении со стороны собственника электрокара </w:t>
      </w:r>
    </w:p>
    <w:tbl>
      <w:tblPr>
        <w:tblW w:w="0" w:type="auto"/>
        <w:tblInd w:w="-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6"/>
      </w:tblGrid>
      <w:tr w:rsidR="00B9508D" w:rsidRPr="00B9508D" w14:paraId="1C49FE04" w14:textId="77777777" w:rsidTr="00641220">
        <w:trPr>
          <w:trHeight w:val="1329"/>
        </w:trPr>
        <w:tc>
          <w:tcPr>
            <w:tcW w:w="10136" w:type="dxa"/>
          </w:tcPr>
          <w:p w14:paraId="24DF0EDD" w14:textId="77777777" w:rsidR="00B9508D" w:rsidRPr="00B9508D" w:rsidRDefault="00B9508D" w:rsidP="00B9508D">
            <w:pPr>
              <w:spacing w:line="259" w:lineRule="auto"/>
              <w:ind w:left="125"/>
              <w:rPr>
                <w:rFonts w:ascii="Book Antiqua" w:eastAsiaTheme="minorHAnsi" w:hAnsi="Book Antiqua" w:cstheme="minorBidi"/>
                <w:b/>
                <w:bCs/>
                <w:sz w:val="24"/>
                <w:szCs w:val="24"/>
              </w:rPr>
            </w:pPr>
            <w:r w:rsidRPr="00B9508D">
              <w:rPr>
                <w:rFonts w:ascii="Book Antiqua" w:eastAsiaTheme="minorHAnsi" w:hAnsi="Book Antiqua" w:cstheme="minorBidi"/>
                <w:b/>
                <w:bCs/>
                <w:color w:val="002060"/>
                <w:sz w:val="24"/>
                <w:szCs w:val="24"/>
              </w:rPr>
              <w:t xml:space="preserve">Арендатор квартиры кинул шнур в окно через тротуар и заряжает электромобиль. Это мешает проезду спецтехники. Обращения в ГИБДД и ГЖИ с жалобами результата не принесли. Что ещё могут сделать УО и жители дома? </w:t>
            </w:r>
          </w:p>
        </w:tc>
      </w:tr>
    </w:tbl>
    <w:p w14:paraId="5DA2AF1A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Прежде всего следует установить, имеются ли в действиях собственника нарушения ПДД или иных правил и норм. Если они есть, а госорганы не реагирует, то рекомендуем обжаловать бездействие ведомств через прокуратуру. Кроме того, если придомовая территория оформлена, собственники помещений МКД на ОСС могут принять правила пользования земельным участком, в том числе ввести ограничения на парковку (п. 2 ч. 2 ст. 44 ЖК РФ). </w:t>
      </w:r>
    </w:p>
    <w:p w14:paraId="45245582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sz w:val="24"/>
          <w:szCs w:val="24"/>
        </w:rPr>
      </w:pPr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В рубрике «Вы нам писали» мы вместе с экспертами Ассоциации «Р1» отвечаем на интересные вопросы об управлении МКД от наших подписчиков с разных площадок – с портала, из канала в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Дзене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 и ВК-сообщества, из комментариев к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телеграм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 xml:space="preserve">-постам. Разъяснения простых ситуаций будут по-прежнему выходить в пятничной </w:t>
      </w:r>
      <w:proofErr w:type="spellStart"/>
      <w:r w:rsidRPr="00B9508D">
        <w:rPr>
          <w:rFonts w:ascii="Book Antiqua" w:eastAsiaTheme="minorHAnsi" w:hAnsi="Book Antiqua" w:cstheme="minorBidi"/>
          <w:sz w:val="24"/>
          <w:szCs w:val="24"/>
        </w:rPr>
        <w:t>тг</w:t>
      </w:r>
      <w:proofErr w:type="spellEnd"/>
      <w:r w:rsidRPr="00B9508D">
        <w:rPr>
          <w:rFonts w:ascii="Book Antiqua" w:eastAsiaTheme="minorHAnsi" w:hAnsi="Book Antiqua" w:cstheme="minorBidi"/>
          <w:sz w:val="24"/>
          <w:szCs w:val="24"/>
        </w:rPr>
        <w:t>-рубрике «Разбор полётов». Подписывайтесь и следите за публикациями.</w:t>
      </w:r>
    </w:p>
    <w:p w14:paraId="1DF126A2" w14:textId="77777777" w:rsidR="00B9508D" w:rsidRPr="00B9508D" w:rsidRDefault="00B9508D" w:rsidP="00B9508D">
      <w:pPr>
        <w:spacing w:line="259" w:lineRule="auto"/>
        <w:rPr>
          <w:rFonts w:ascii="Book Antiqua" w:eastAsiaTheme="minorHAnsi" w:hAnsi="Book Antiqua" w:cstheme="minorBidi"/>
          <w:color w:val="002060"/>
          <w:sz w:val="24"/>
          <w:szCs w:val="24"/>
          <w:u w:val="single"/>
        </w:rPr>
      </w:pPr>
      <w:r w:rsidRPr="00B9508D">
        <w:rPr>
          <w:rFonts w:ascii="Book Antiqua" w:eastAsiaTheme="minorHAnsi" w:hAnsi="Book Antiqua" w:cstheme="minorBidi"/>
          <w:color w:val="002060"/>
          <w:sz w:val="24"/>
          <w:szCs w:val="24"/>
          <w:u w:val="single"/>
        </w:rPr>
        <w:t>----------------------------------------------------------------------------------------------------------------------------------</w:t>
      </w:r>
    </w:p>
    <w:p w14:paraId="2F08CB7A" w14:textId="77777777" w:rsidR="00472B07" w:rsidRDefault="00B9508D" w:rsidP="00472B07">
      <w:pPr>
        <w:rPr>
          <w:rFonts w:ascii="Book Antiqua" w:hAnsi="Book Antiqua"/>
          <w:b/>
          <w:bCs/>
          <w:sz w:val="36"/>
          <w:szCs w:val="36"/>
        </w:rPr>
      </w:pPr>
      <w:r w:rsidRPr="00B9508D">
        <w:rPr>
          <w:rFonts w:ascii="Book Antiqua" w:hAnsi="Book Antiqua"/>
          <w:b/>
          <w:bCs/>
          <w:sz w:val="36"/>
          <w:szCs w:val="36"/>
        </w:rPr>
        <w:t>ПРИМЕЧАНИЕ</w:t>
      </w:r>
      <w:r>
        <w:rPr>
          <w:rFonts w:ascii="Book Antiqua" w:hAnsi="Book Antiqua"/>
          <w:b/>
          <w:bCs/>
          <w:sz w:val="36"/>
          <w:szCs w:val="36"/>
        </w:rPr>
        <w:t>:</w:t>
      </w:r>
    </w:p>
    <w:p w14:paraId="7DE5DA36" w14:textId="7EDAE825" w:rsidR="00B9508D" w:rsidRPr="00B9508D" w:rsidRDefault="00B9508D" w:rsidP="00472B07">
      <w:pPr>
        <w:rPr>
          <w:rFonts w:ascii="Book Antiqua" w:hAnsi="Book Antiqua"/>
          <w:b/>
          <w:bCs/>
          <w:sz w:val="36"/>
          <w:szCs w:val="36"/>
        </w:rPr>
      </w:pPr>
      <w:r w:rsidRPr="00B9508D"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  <w:t xml:space="preserve">Письмо Минстроя России от 11.12.2025 N 76669-ДН/04 </w:t>
      </w:r>
    </w:p>
    <w:p w14:paraId="75F144A6" w14:textId="23D04011" w:rsidR="00B9508D" w:rsidRPr="00B9508D" w:rsidRDefault="00472B07" w:rsidP="00B9508D">
      <w:pPr>
        <w:spacing w:before="161" w:line="240" w:lineRule="auto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</w:pPr>
      <w:r w:rsidRPr="00472B07"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  <w:t>«</w:t>
      </w:r>
      <w:r w:rsidR="00B9508D" w:rsidRPr="00B9508D"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  <w:t>О реестре собственников помещений в многоквартирном доме</w:t>
      </w:r>
      <w:r w:rsidRPr="00472B07">
        <w:rPr>
          <w:rFonts w:ascii="Times New Roman" w:eastAsia="Times New Roman" w:hAnsi="Times New Roman"/>
          <w:b/>
          <w:bCs/>
          <w:kern w:val="36"/>
          <w:sz w:val="36"/>
          <w:szCs w:val="36"/>
          <w:lang w:eastAsia="ru-RU"/>
        </w:rPr>
        <w:t>»</w:t>
      </w:r>
    </w:p>
    <w:p w14:paraId="43E37809" w14:textId="77777777" w:rsidR="00B9508D" w:rsidRPr="00B9508D" w:rsidRDefault="00B9508D" w:rsidP="00B9508D">
      <w:pPr>
        <w:shd w:val="clear" w:color="auto" w:fill="FFFFFF"/>
        <w:spacing w:after="0" w:line="450" w:lineRule="atLeast"/>
        <w:jc w:val="center"/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</w:pPr>
      <w:r w:rsidRPr="00B9508D"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  <w:t>МИНИСТЕРСТВО СТРОИТЕЛЬСТВА И ЖИЛИЩНО-КОММУНАЛЬНОГО</w:t>
      </w:r>
    </w:p>
    <w:p w14:paraId="0880C21F" w14:textId="77777777" w:rsidR="00B9508D" w:rsidRPr="00B9508D" w:rsidRDefault="00B9508D" w:rsidP="00B9508D">
      <w:pPr>
        <w:shd w:val="clear" w:color="auto" w:fill="FFFFFF"/>
        <w:spacing w:before="210" w:after="0" w:line="450" w:lineRule="atLeast"/>
        <w:jc w:val="center"/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</w:pPr>
      <w:r w:rsidRPr="00B9508D"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  <w:t>ХОЗЯЙСТВА РОССИЙСКОЙ ФЕДЕРАЦИИ</w:t>
      </w:r>
    </w:p>
    <w:p w14:paraId="4EA3D25D" w14:textId="77777777" w:rsidR="00B9508D" w:rsidRPr="00B9508D" w:rsidRDefault="00B9508D" w:rsidP="00B9508D">
      <w:pPr>
        <w:shd w:val="clear" w:color="auto" w:fill="FFFFFF"/>
        <w:spacing w:after="0" w:line="450" w:lineRule="atLeast"/>
        <w:jc w:val="center"/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</w:pPr>
      <w:r w:rsidRPr="00B9508D"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  <w:t>ПИСЬМО</w:t>
      </w:r>
    </w:p>
    <w:p w14:paraId="7DCA0EFA" w14:textId="77777777" w:rsidR="00B9508D" w:rsidRPr="00B9508D" w:rsidRDefault="00B9508D" w:rsidP="00B9508D">
      <w:pPr>
        <w:shd w:val="clear" w:color="auto" w:fill="FFFFFF"/>
        <w:spacing w:before="210" w:after="0" w:line="450" w:lineRule="atLeast"/>
        <w:jc w:val="center"/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</w:pPr>
      <w:r w:rsidRPr="00B9508D">
        <w:rPr>
          <w:rFonts w:ascii="Book Antiqua" w:eastAsia="Times New Roman" w:hAnsi="Book Antiqua" w:cs="Arial"/>
          <w:b/>
          <w:bCs/>
          <w:color w:val="000000"/>
          <w:sz w:val="28"/>
          <w:szCs w:val="28"/>
          <w:lang w:eastAsia="ru-RU"/>
        </w:rPr>
        <w:t>от 11 декабря 2025 г. N 76669-ДН/04</w:t>
      </w:r>
    </w:p>
    <w:p w14:paraId="4BAD7AD1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Департамент развития жилищно-коммунального хозяйства Министерства строительства и жилищно-коммунального хозяйства Российской Федерации рассмотрел обращение и в пределах компетенции сообщает следующее.</w:t>
      </w:r>
    </w:p>
    <w:p w14:paraId="594D7047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соответствии с </w:t>
      </w:r>
      <w:hyperlink r:id="rId22" w:anchor="dst696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частью 3.1 статьи 45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Жилищного кодекса Российской Федерации (далее - ЖК РФ) управляющая организация, правление товарищества собственников жилья, жилищного или жилищно-строительного кооператива, иного специализированного потребительского кооператива обязаны вести реестр </w:t>
      </w: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собственников помещений в многоквартирном доме, который содержит сведения, позволяющие идентифицировать собственников помещений в данном многоквартирном доме (фамилия, имя, отчество (при наличии) собственника помещения в многоквартирном доме, полное наименование и основной государственный регистрационный номер юридического лица, если собственником помещения в многоквартирном доме является юридическое лицо, номер помещения в многоквартирном доме, собственником которого является физическое или юридическое лицо), а также сведения о размерах принадлежащих им долей в праве общей собственности на общее имущество собственников помещений в многоквартирном доме.</w:t>
      </w:r>
    </w:p>
    <w:p w14:paraId="0AD93128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hyperlink r:id="rId23" w:anchor="dst100009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Правила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осуществления деятельности по управлению многоквартирными домами, утвержденные постановлением Правительства Российской Федерации от 15 мая 2013 г. N 416 "О порядке осуществления деятельности по управлению многоквартирными домами" (далее - Правила N 416), предусматривают, что лица, осуществляющие управление многоквартирным домом, осуществляют сбор, обновление и хранение информации о собственниках и нанимателях помещений в многоквартирном доме и о лицах, использующих общее имущество, включая ведение актуальных списков в электронном виде и (или) на бумажных носителях, с учетом требований законодательства Российской Федерации о защите персональных данных (</w:t>
      </w:r>
      <w:hyperlink r:id="rId24" w:anchor="dst129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подпункт "б" пункта 4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Правил N 416).</w:t>
      </w:r>
    </w:p>
    <w:p w14:paraId="493F8B72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Таким образом, управляющая организация, правление товарищества собственников жилья, жилищного или жилищно-строительного кооператива, иного специализированного потребительского кооператива должны предоставить лицу, по инициативе которого созывается общее собрание собственников помещений в многоквартирном доме, реестр собственников помещений в многоквартирном доме в соответствии со </w:t>
      </w:r>
      <w:hyperlink r:id="rId25" w:anchor="dst100314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статьей 45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ЖК РФ, следовательно, с указанием документов, подтверждающих право собственности на помещения.</w:t>
      </w:r>
    </w:p>
    <w:p w14:paraId="25D56BEF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Соблюдение требований, предусмотренных </w:t>
      </w:r>
      <w:hyperlink r:id="rId26" w:anchor="dst696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частью 3.1 статьи 45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ЖК РФ, является лицензионным требованием (</w:t>
      </w:r>
      <w:hyperlink r:id="rId27" w:anchor="dst7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подпункт "в" пункта 3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Положения о лицензировании предпринимательской деятельности по управлению многоквартирными домами, утвержденного постановлением Правительства Российской Федерации от 28 октября 2014 г. N 1110).</w:t>
      </w:r>
    </w:p>
    <w:p w14:paraId="079A694C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Стоит отметить, что принято </w:t>
      </w:r>
      <w:hyperlink r:id="rId28" w:anchor="dst100007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постановление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 Правительства Российской Федерации от 10 сентября 2025 г. N 1400 "О внесении изменений в некоторые акты Правительства Российской Федерации", которым предусмотрено исключение из перечня лицензионных требований к лицензиату, соблюдения </w:t>
      </w: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требований, предусмотренных </w:t>
      </w:r>
      <w:hyperlink r:id="rId29" w:anchor="dst696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частью 3.1 статьи 45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ЖК РФ. Указанные изменения вступают в силу с 1 марта 2026 г.</w:t>
      </w:r>
    </w:p>
    <w:p w14:paraId="49C6484C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Вместе с тем, осуществляя деятельность по управлению многоквартирным домом, управляющая организация является оператором по обработке персональных данных, поскольку в силу жилищного законодательства управляющая организация обязана осуществлять сбор, обновление и хранение информации о собственниках и нанимателях, а также осуществлять обработку полученных персональных данных в целях управления многоквартирным домом, обеспечения благоприятных и безопасных условий проживания граждан, надлежащего содержания общего имущества, а также предоставления коммунальных услуг.</w:t>
      </w:r>
    </w:p>
    <w:p w14:paraId="56D07495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Положения действующего законодательства Российской Федерации не возлагают на собственника помещений в многоквартирном доме обязанности предоставлять лицам, осуществляющим управление многоквартирным домом, сведения, позволяющие идентифицировать собственников помещений в многоквартирном доме.</w:t>
      </w:r>
    </w:p>
    <w:p w14:paraId="16156454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Основным достоверным источником, содержащим сведения, необходимые для ведения реестра, является Единый государственный реестр недвижимости (далее - ЕГРН).</w:t>
      </w:r>
    </w:p>
    <w:p w14:paraId="4DB6A915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hyperlink r:id="rId30" w:anchor="dst1056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Частью 6 статьи 36.3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Федерального закона от 13 июля 2015 г. N 218-ФЗ "О государственной регистрации недвижимости" (далее - Закон о регистрации) определен перечень лиц, которым предоставляются сведения из ЕГРН, содержащие персональные данные правообладателей объектов недвижимости. Этот перечень лиц сформирован с учетом необходимости обеспечения баланса публичных и частных интересов, а также в соответствии с требованиями Федерального </w:t>
      </w:r>
      <w:hyperlink r:id="rId31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закона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от 27 июля 2006 г. N 152-ФЗ "О персональных данных".</w:t>
      </w:r>
    </w:p>
    <w:p w14:paraId="738157CD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 соответствии с требованиями </w:t>
      </w:r>
      <w:hyperlink r:id="rId32" w:anchor="dst1051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статьи 36.3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Закона о регистрации фамилия, имя, отчество (при наличии) собственника помещений в многоквартирном доме могут быть предоставлены лицам, осуществляющим управление многоквартирным домом в составе выписки из ЕГРН только при условии наличия в ЕГРН записи о возможности предоставления персональных данных правообладателя объекта недвижимости, которая, в свою очередь, делается на основании соответствующего заявления правообладателя.</w:t>
      </w:r>
    </w:p>
    <w:p w14:paraId="4412571F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Изменения законодательства коснулись только правообладателей, являющихся физическими лицами. В случае, если правообладателем объекта недвижимости является юридическое лицо, то сведения по-прежнему являются общедоступными и указываются в выписках из ЕГРН по запросам любого лица.</w:t>
      </w:r>
    </w:p>
    <w:p w14:paraId="0EA51FA6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Анализ правоприменительной практики показывает, что лица, осуществляющие управление многоквартирным домом, имеют возможность сверять информацию о государственной регистрации права собственности с выпиской из Росреестра путем осуществления поквартирного обхода, обращения к нотариусу с письменным заявлением о получении сведений о собственниках помещений в многоквартирном доме, указав, что такие сведения необходимы для защиты прав и законных интересов управляющих организаций, товарищества собственников жилья и жилищно-строительного кооператива с предоставлением письменных доказательств, подтверждающих наличие нарушенных прав, требующих защиты в соответствии со </w:t>
      </w:r>
      <w:hyperlink r:id="rId33" w:anchor="dst1149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статьей 85.1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"Основ законодательства Российской Федерации о нотариате".</w:t>
      </w:r>
    </w:p>
    <w:p w14:paraId="6FBBDF8B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Важно отметить, что в соответствии с </w:t>
      </w:r>
      <w:hyperlink r:id="rId34" w:anchor="dst100043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частью 2 статьи 2.1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Кодекса Российской Федерации об административных правонарушениях (далее - КоАП РФ) юридическое лицо признается виновным в совершении административного правонарушения, если будет установлено, что у него имелась возможность для соблюдения правил и норм, за нарушение которых </w:t>
      </w:r>
      <w:hyperlink r:id="rId35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КоАП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РФ или законами субъекта Российской Федерации предусмотрена административная ответственность, но данным лицом не были приняты все зависящие от него меры по их соблюдению.</w:t>
      </w:r>
    </w:p>
    <w:p w14:paraId="157BD933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Обращаем внимание, что в соответствии с </w:t>
      </w:r>
      <w:hyperlink r:id="rId36" w:anchor="dst157" w:history="1">
        <w:r w:rsidRPr="00B9508D">
          <w:rPr>
            <w:rFonts w:ascii="Times New Roman" w:eastAsia="Times New Roman" w:hAnsi="Times New Roman"/>
            <w:color w:val="1A0DAB"/>
            <w:sz w:val="30"/>
            <w:szCs w:val="30"/>
            <w:u w:val="single"/>
            <w:lang w:eastAsia="ru-RU"/>
          </w:rPr>
          <w:t>пунктом 2</w:t>
        </w:r>
      </w:hyperlink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 Правил подготовки нормативных правовых актов федеральных органов исполнительной власти и их государственной регистрации, утвержденных постановлением Правительства Российской Федерации от 13 августа 1997 г. N 1009, письма федеральных органов исполнительной власти не являются нормативными правовыми актами.</w:t>
      </w:r>
    </w:p>
    <w:p w14:paraId="4B483D30" w14:textId="77777777" w:rsidR="00B9508D" w:rsidRPr="00B9508D" w:rsidRDefault="00B9508D" w:rsidP="00B9508D">
      <w:pPr>
        <w:shd w:val="clear" w:color="auto" w:fill="FFFFFF"/>
        <w:spacing w:before="210" w:after="0" w:line="360" w:lineRule="atLeast"/>
        <w:ind w:firstLine="540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Таким образом, письма Минстроя России и его структурных подразделений, в которых разъясняются вопросы применения нормативных правовых актов, не содержат правовых норм, являются позицией Минстроя России, не направлены на установление, изменение или отмену правовых норм, а содержащиеся в них разъяснения не могут рассматриваться в качестве общеобязательных государственных предписаний постоянного или временного характера.</w:t>
      </w:r>
    </w:p>
    <w:p w14:paraId="2D60351A" w14:textId="77777777" w:rsidR="00B9508D" w:rsidRPr="00B9508D" w:rsidRDefault="00B9508D" w:rsidP="00B9508D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Заместитель директора</w:t>
      </w:r>
    </w:p>
    <w:p w14:paraId="5EE1F80A" w14:textId="77777777" w:rsidR="00B9508D" w:rsidRPr="00B9508D" w:rsidRDefault="00B9508D" w:rsidP="00B9508D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Департамента развития</w:t>
      </w:r>
    </w:p>
    <w:p w14:paraId="1DF5906B" w14:textId="77777777" w:rsidR="00B9508D" w:rsidRPr="00B9508D" w:rsidRDefault="00B9508D" w:rsidP="00B9508D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жилищно-коммунального хозяйства</w:t>
      </w:r>
    </w:p>
    <w:p w14:paraId="70B22B37" w14:textId="77777777" w:rsidR="00B9508D" w:rsidRPr="00B9508D" w:rsidRDefault="00B9508D" w:rsidP="00B9508D">
      <w:pPr>
        <w:shd w:val="clear" w:color="auto" w:fill="FFFFFF"/>
        <w:spacing w:after="0" w:line="360" w:lineRule="atLeast"/>
        <w:jc w:val="right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B9508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Д.Ю.НИФОНТОВ</w:t>
      </w:r>
    </w:p>
    <w:p w14:paraId="7E30CEB8" w14:textId="77777777" w:rsidR="00B9508D" w:rsidRPr="00B9508D" w:rsidRDefault="00B9508D" w:rsidP="00B9508D">
      <w:pPr>
        <w:spacing w:line="259" w:lineRule="auto"/>
        <w:rPr>
          <w:rFonts w:asciiTheme="minorHAnsi" w:eastAsiaTheme="minorHAnsi" w:hAnsiTheme="minorHAnsi" w:cstheme="minorBidi"/>
        </w:rPr>
      </w:pPr>
    </w:p>
    <w:p w14:paraId="61EDE137" w14:textId="77777777" w:rsidR="00B9508D" w:rsidRDefault="00B9508D" w:rsidP="00EC3279">
      <w:pPr>
        <w:rPr>
          <w:rFonts w:ascii="Book Antiqua" w:hAnsi="Book Antiqua"/>
          <w:b/>
          <w:bCs/>
          <w:sz w:val="36"/>
          <w:szCs w:val="36"/>
        </w:rPr>
      </w:pPr>
    </w:p>
    <w:p w14:paraId="7D721AF7" w14:textId="743438DF" w:rsidR="00B9508D" w:rsidRDefault="00B9508D" w:rsidP="00EC3279">
      <w:pPr>
        <w:rPr>
          <w:rFonts w:ascii="Book Antiqua" w:hAnsi="Book Antiqua"/>
          <w:b/>
          <w:bCs/>
          <w:sz w:val="36"/>
          <w:szCs w:val="36"/>
        </w:rPr>
      </w:pPr>
      <w:r w:rsidRPr="00C5004D">
        <w:rPr>
          <w:rFonts w:ascii="PT Sans" w:eastAsia="Times New Roman" w:hAnsi="PT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276B162" wp14:editId="6E7FC581">
            <wp:extent cx="6096000" cy="8618220"/>
            <wp:effectExtent l="0" t="0" r="0" b="0"/>
            <wp:docPr id="17" name="Рисунок 17" descr="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величит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3C0F" w14:textId="575663A0" w:rsidR="00B9508D" w:rsidRDefault="00B9508D" w:rsidP="00EC3279">
      <w:pPr>
        <w:rPr>
          <w:rFonts w:ascii="Book Antiqua" w:hAnsi="Book Antiqua"/>
          <w:b/>
          <w:bCs/>
          <w:sz w:val="36"/>
          <w:szCs w:val="36"/>
        </w:rPr>
      </w:pPr>
      <w:r w:rsidRPr="00C5004D">
        <w:rPr>
          <w:rFonts w:ascii="PT Sans" w:eastAsia="Times New Roman" w:hAnsi="PT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625A431" wp14:editId="1D18E603">
            <wp:extent cx="6096000" cy="8618220"/>
            <wp:effectExtent l="0" t="0" r="0" b="0"/>
            <wp:docPr id="16" name="Рисунок 16" descr="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величит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0702C" w14:textId="77777777" w:rsidR="00472B07" w:rsidRPr="005341A0" w:rsidRDefault="00472B07" w:rsidP="00472B07">
      <w:pPr>
        <w:spacing w:line="276" w:lineRule="auto"/>
        <w:rPr>
          <w:rFonts w:ascii="Times New Roman" w:eastAsia="Times New Roman" w:hAnsi="Times New Roman"/>
          <w:b/>
          <w:color w:val="C00000"/>
          <w:sz w:val="24"/>
          <w:szCs w:val="24"/>
          <w:u w:val="single"/>
          <w:lang w:eastAsia="ru-RU"/>
        </w:rPr>
      </w:pPr>
      <w:r w:rsidRPr="005341A0">
        <w:rPr>
          <w:rFonts w:ascii="Times New Roman" w:eastAsia="Times New Roman" w:hAnsi="Times New Roman"/>
          <w:b/>
          <w:color w:val="C00000"/>
          <w:sz w:val="24"/>
          <w:szCs w:val="24"/>
          <w:u w:val="single"/>
          <w:lang w:eastAsia="ru-RU"/>
        </w:rPr>
        <w:t>----------------------------------------------------------------------------------------------------------------------------------</w:t>
      </w:r>
    </w:p>
    <w:p w14:paraId="258C2AAB" w14:textId="77777777" w:rsidR="00472B07" w:rsidRPr="005341A0" w:rsidRDefault="00472B07" w:rsidP="00472B0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</w:pPr>
      <w:r w:rsidRPr="005341A0"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  <w:t xml:space="preserve">Настоящий Информационный бюллетень подготовлен Региональным отраслевым объединением работодателей Ассоциацией организаций жилищно-коммунального хозяйства </w:t>
      </w:r>
      <w:r w:rsidRPr="005341A0"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  <w:lastRenderedPageBreak/>
        <w:t>Орловской области для специалистов предприятий-членов этой некоммерческой организации с использованием публикаций электронных изданий ООО «МЦФР-пресс»,</w:t>
      </w:r>
    </w:p>
    <w:p w14:paraId="0D4D9E11" w14:textId="77777777" w:rsidR="00472B07" w:rsidRPr="005341A0" w:rsidRDefault="00472B07" w:rsidP="00472B0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</w:pPr>
      <w:r w:rsidRPr="005341A0"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  <w:t xml:space="preserve">а также информационных порталов «Информационная система Управление МКД» </w:t>
      </w:r>
    </w:p>
    <w:p w14:paraId="75B5B1A3" w14:textId="77777777" w:rsidR="00472B07" w:rsidRPr="005341A0" w:rsidRDefault="00472B07" w:rsidP="00472B0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</w:pPr>
      <w:r w:rsidRPr="005341A0"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  <w:t>и электронного журнала «Рос-Квартал» или Р-1.</w:t>
      </w:r>
    </w:p>
    <w:p w14:paraId="566CB4A6" w14:textId="77777777" w:rsidR="00472B07" w:rsidRPr="005341A0" w:rsidRDefault="00472B07" w:rsidP="00472B0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</w:rPr>
      </w:pPr>
    </w:p>
    <w:p w14:paraId="235B16A7" w14:textId="77777777" w:rsidR="00472B07" w:rsidRPr="00227850" w:rsidRDefault="00472B07" w:rsidP="00472B07">
      <w:pPr>
        <w:rPr>
          <w:b/>
          <w:color w:val="002060"/>
          <w:u w:val="single"/>
        </w:rPr>
      </w:pPr>
    </w:p>
    <w:p w14:paraId="7880D00B" w14:textId="77777777" w:rsidR="00472B07" w:rsidRPr="005341A0" w:rsidRDefault="00472B07" w:rsidP="00472B07">
      <w:pPr>
        <w:autoSpaceDE w:val="0"/>
        <w:autoSpaceDN w:val="0"/>
        <w:adjustRightInd w:val="0"/>
        <w:spacing w:line="240" w:lineRule="auto"/>
        <w:ind w:firstLine="540"/>
        <w:jc w:val="center"/>
        <w:rPr>
          <w:rFonts w:ascii="Times New Roman" w:eastAsia="Times New Roman" w:hAnsi="Times New Roman"/>
          <w:b/>
          <w:color w:val="C00000"/>
          <w:sz w:val="24"/>
          <w:szCs w:val="24"/>
        </w:rPr>
      </w:pPr>
      <w:r w:rsidRPr="005341A0">
        <w:rPr>
          <w:rFonts w:ascii="Times New Roman" w:eastAsia="Times New Roman" w:hAnsi="Times New Roman"/>
          <w:b/>
          <w:color w:val="C00000"/>
          <w:sz w:val="24"/>
          <w:szCs w:val="24"/>
        </w:rPr>
        <w:t>г. Орёл</w:t>
      </w:r>
    </w:p>
    <w:p w14:paraId="00BA2BDD" w14:textId="719A1820" w:rsidR="00472B07" w:rsidRPr="00D43FB7" w:rsidRDefault="00472B07" w:rsidP="00472B07">
      <w:pPr>
        <w:spacing w:line="259" w:lineRule="auto"/>
        <w:jc w:val="both"/>
        <w:rPr>
          <w:rFonts w:ascii="Palatino Linotype" w:eastAsiaTheme="minorHAnsi" w:hAnsi="Palatino Linotype" w:cstheme="minorBidi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color w:val="C00000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eastAsia="Times New Roman" w:hAnsi="Times New Roman"/>
          <w:b/>
          <w:color w:val="C00000"/>
          <w:sz w:val="24"/>
          <w:szCs w:val="24"/>
        </w:rPr>
        <w:t>февраль</w:t>
      </w:r>
      <w:r w:rsidRPr="005341A0">
        <w:rPr>
          <w:rFonts w:ascii="Times New Roman" w:eastAsia="Times New Roman" w:hAnsi="Times New Roman"/>
          <w:b/>
          <w:color w:val="C00000"/>
          <w:sz w:val="24"/>
          <w:szCs w:val="24"/>
        </w:rPr>
        <w:t xml:space="preserve"> 202</w:t>
      </w:r>
      <w:r>
        <w:rPr>
          <w:rFonts w:ascii="Times New Roman" w:eastAsia="Times New Roman" w:hAnsi="Times New Roman"/>
          <w:b/>
          <w:color w:val="C00000"/>
          <w:sz w:val="24"/>
          <w:szCs w:val="24"/>
        </w:rPr>
        <w:t>6</w:t>
      </w:r>
      <w:r w:rsidRPr="005341A0">
        <w:rPr>
          <w:rFonts w:ascii="Times New Roman" w:eastAsia="Times New Roman" w:hAnsi="Times New Roman"/>
          <w:b/>
          <w:color w:val="C00000"/>
          <w:sz w:val="24"/>
          <w:szCs w:val="24"/>
        </w:rPr>
        <w:t xml:space="preserve"> г</w:t>
      </w:r>
      <w:r>
        <w:rPr>
          <w:rFonts w:ascii="Times New Roman" w:eastAsia="Times New Roman" w:hAnsi="Times New Roman"/>
          <w:b/>
          <w:color w:val="C00000"/>
          <w:sz w:val="24"/>
          <w:szCs w:val="24"/>
        </w:rPr>
        <w:t>.</w:t>
      </w:r>
    </w:p>
    <w:p w14:paraId="2838D348" w14:textId="77777777" w:rsidR="00472B07" w:rsidRPr="00B9508D" w:rsidRDefault="00472B07" w:rsidP="00EC3279">
      <w:pPr>
        <w:rPr>
          <w:rFonts w:ascii="Book Antiqua" w:hAnsi="Book Antiqua"/>
          <w:b/>
          <w:bCs/>
          <w:sz w:val="36"/>
          <w:szCs w:val="36"/>
        </w:rPr>
      </w:pPr>
    </w:p>
    <w:sectPr w:rsidR="00472B07" w:rsidRPr="00B9508D" w:rsidSect="00EC3279">
      <w:footerReference w:type="default" r:id="rId3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CEC89" w14:textId="77777777" w:rsidR="0084743C" w:rsidRDefault="0084743C" w:rsidP="00A815C0">
      <w:pPr>
        <w:spacing w:after="0" w:line="240" w:lineRule="auto"/>
      </w:pPr>
      <w:r>
        <w:separator/>
      </w:r>
    </w:p>
  </w:endnote>
  <w:endnote w:type="continuationSeparator" w:id="0">
    <w:p w14:paraId="6C71B0FF" w14:textId="77777777" w:rsidR="0084743C" w:rsidRDefault="0084743C" w:rsidP="00A81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921157"/>
      <w:docPartObj>
        <w:docPartGallery w:val="Page Numbers (Bottom of Page)"/>
        <w:docPartUnique/>
      </w:docPartObj>
    </w:sdtPr>
    <w:sdtContent>
      <w:p w14:paraId="7C5D22BE" w14:textId="673C1F78" w:rsidR="00A815C0" w:rsidRDefault="00A815C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93220C" w14:textId="77777777" w:rsidR="00A815C0" w:rsidRDefault="00A815C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F237B" w14:textId="77777777" w:rsidR="0084743C" w:rsidRDefault="0084743C" w:rsidP="00A815C0">
      <w:pPr>
        <w:spacing w:after="0" w:line="240" w:lineRule="auto"/>
      </w:pPr>
      <w:r>
        <w:separator/>
      </w:r>
    </w:p>
  </w:footnote>
  <w:footnote w:type="continuationSeparator" w:id="0">
    <w:p w14:paraId="56E1DE6A" w14:textId="77777777" w:rsidR="0084743C" w:rsidRDefault="0084743C" w:rsidP="00A81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0A2728"/>
    <w:multiLevelType w:val="hybridMultilevel"/>
    <w:tmpl w:val="95F44D7C"/>
    <w:lvl w:ilvl="0" w:tplc="1056299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17675"/>
    <w:multiLevelType w:val="hybridMultilevel"/>
    <w:tmpl w:val="F1201918"/>
    <w:lvl w:ilvl="0" w:tplc="FABE02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C50DC"/>
    <w:multiLevelType w:val="hybridMultilevel"/>
    <w:tmpl w:val="57886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64260F"/>
    <w:multiLevelType w:val="hybridMultilevel"/>
    <w:tmpl w:val="8836F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877FB4"/>
    <w:multiLevelType w:val="hybridMultilevel"/>
    <w:tmpl w:val="FAFAE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A82"/>
    <w:rsid w:val="00472B07"/>
    <w:rsid w:val="0084743C"/>
    <w:rsid w:val="00926A82"/>
    <w:rsid w:val="00A815C0"/>
    <w:rsid w:val="00B70485"/>
    <w:rsid w:val="00B9508D"/>
    <w:rsid w:val="00EC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F6D8F"/>
  <w15:chartTrackingRefBased/>
  <w15:docId w15:val="{03F9FE34-D33E-4141-83A8-0CE529C56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3279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27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8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15C0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A81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15C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consultant.ru/document/cons_doc_LAW_523355/0007bd8e825a6eadd1de1cccb256d04cb5d980c3/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hyperlink" Target="https://www.consultant.ru/document/cons_doc_LAW_523865/f214c94ac8d077460330dbe4ab3d6677b3635a79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consultant.ru/document/cons_doc_LAW_523355/0007bd8e825a6eadd1de1cccb256d04cb5d980c3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consultant.ru/document/cons_doc_LAW_465381/b045a68db61f55f3f407349ed4dfd788833df145/" TargetMode="External"/><Relationship Id="rId32" Type="http://schemas.openxmlformats.org/officeDocument/2006/relationships/hyperlink" Target="https://www.consultant.ru/document/cons_doc_LAW_523571/b4f7b7bc6f9a955d28d00a138f99961922f3e7ab/" TargetMode="External"/><Relationship Id="rId37" Type="http://schemas.openxmlformats.org/officeDocument/2006/relationships/image" Target="media/image16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consultant.ru/document/cons_doc_LAW_465381/0259cf92401281eca352f1765c4939bbd8a07d6e/" TargetMode="External"/><Relationship Id="rId28" Type="http://schemas.openxmlformats.org/officeDocument/2006/relationships/hyperlink" Target="https://www.consultant.ru/document/cons_doc_LAW_514470/92d969e26a4326c5d02fa79b8f9cf4994ee5633b/" TargetMode="External"/><Relationship Id="rId36" Type="http://schemas.openxmlformats.org/officeDocument/2006/relationships/hyperlink" Target="https://www.consultant.ru/document/cons_doc_LAW_490536/700cf785424b3ad484e2a07cde91e267a077e01f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consultant.ru/document/cons_doc_LAW_49976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consultant.ru/document/cons_doc_LAW_523355/0007bd8e825a6eadd1de1cccb256d04cb5d980c3/" TargetMode="External"/><Relationship Id="rId27" Type="http://schemas.openxmlformats.org/officeDocument/2006/relationships/hyperlink" Target="https://www.consultant.ru/document/cons_doc_LAW_499742/579bb6457855562837f1f2210f1773811cea3fb6/" TargetMode="External"/><Relationship Id="rId30" Type="http://schemas.openxmlformats.org/officeDocument/2006/relationships/hyperlink" Target="https://www.consultant.ru/document/cons_doc_LAW_523571/b4f7b7bc6f9a955d28d00a138f99961922f3e7ab/" TargetMode="External"/><Relationship Id="rId35" Type="http://schemas.openxmlformats.org/officeDocument/2006/relationships/hyperlink" Target="https://www.consultant.ru/document/cons_doc_LAW_523865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consultant.ru/document/cons_doc_LAW_523355/0007bd8e825a6eadd1de1cccb256d04cb5d980c3/" TargetMode="External"/><Relationship Id="rId33" Type="http://schemas.openxmlformats.org/officeDocument/2006/relationships/hyperlink" Target="https://www.consultant.ru/document/cons_doc_LAW_506079/d0a5ed36c365fdd1f7aedf220ccefc6c346f4cbd/" TargetMode="Externa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9372</Words>
  <Characters>53425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garidik</dc:creator>
  <cp:keywords/>
  <dc:description/>
  <cp:lastModifiedBy>garidik</cp:lastModifiedBy>
  <cp:revision>4</cp:revision>
  <dcterms:created xsi:type="dcterms:W3CDTF">2026-02-08T09:29:00Z</dcterms:created>
  <dcterms:modified xsi:type="dcterms:W3CDTF">2026-02-08T09:54:00Z</dcterms:modified>
</cp:coreProperties>
</file>